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F" w:rsidRDefault="00F5758F" w:rsidP="006F3E4F">
      <w:pPr>
        <w:jc w:val="center"/>
        <w:rPr>
          <w:b/>
          <w:sz w:val="28"/>
          <w:szCs w:val="28"/>
        </w:rPr>
      </w:pPr>
    </w:p>
    <w:p w:rsidR="006F3E4F" w:rsidRPr="00086DA6" w:rsidRDefault="0036376D" w:rsidP="006F3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Podiatry Council</w:t>
      </w:r>
      <w:r w:rsidR="006F3E4F" w:rsidRPr="00086DA6">
        <w:rPr>
          <w:b/>
          <w:sz w:val="28"/>
          <w:szCs w:val="28"/>
        </w:rPr>
        <w:t xml:space="preserve"> of New South Wales</w:t>
      </w:r>
    </w:p>
    <w:p w:rsidR="006F3E4F" w:rsidRPr="00086DA6" w:rsidRDefault="006F3E4F" w:rsidP="006F3E4F">
      <w:pPr>
        <w:rPr>
          <w:b/>
          <w:sz w:val="28"/>
          <w:szCs w:val="28"/>
        </w:rPr>
      </w:pPr>
    </w:p>
    <w:p w:rsidR="00A21496" w:rsidRDefault="006F3E4F" w:rsidP="006F3E4F">
      <w:pPr>
        <w:jc w:val="center"/>
        <w:rPr>
          <w:b/>
          <w:sz w:val="28"/>
          <w:szCs w:val="28"/>
          <w:u w:val="single"/>
        </w:rPr>
      </w:pPr>
      <w:r w:rsidRPr="00086DA6">
        <w:rPr>
          <w:b/>
          <w:sz w:val="28"/>
          <w:szCs w:val="28"/>
          <w:u w:val="single"/>
        </w:rPr>
        <w:t>Protocol for</w:t>
      </w:r>
      <w:r w:rsidR="00A21496">
        <w:rPr>
          <w:b/>
          <w:sz w:val="28"/>
          <w:szCs w:val="28"/>
          <w:u w:val="single"/>
        </w:rPr>
        <w:t xml:space="preserve"> Alcohol Testing</w:t>
      </w:r>
    </w:p>
    <w:p w:rsidR="00A21496" w:rsidRDefault="00A21496" w:rsidP="006F3E4F">
      <w:pPr>
        <w:jc w:val="center"/>
        <w:rPr>
          <w:b/>
          <w:sz w:val="28"/>
          <w:szCs w:val="28"/>
          <w:u w:val="single"/>
        </w:rPr>
      </w:pPr>
    </w:p>
    <w:p w:rsidR="006F3E4F" w:rsidRPr="00F5758F" w:rsidRDefault="006F3E4F" w:rsidP="006F3E4F">
      <w:pPr>
        <w:jc w:val="center"/>
        <w:rPr>
          <w:b/>
          <w:sz w:val="28"/>
          <w:szCs w:val="28"/>
        </w:rPr>
      </w:pPr>
      <w:r w:rsidRPr="00F5758F">
        <w:rPr>
          <w:b/>
          <w:sz w:val="28"/>
          <w:szCs w:val="28"/>
        </w:rPr>
        <w:t xml:space="preserve"> </w:t>
      </w:r>
      <w:r w:rsidR="00A21496" w:rsidRPr="00F5758F">
        <w:rPr>
          <w:b/>
          <w:sz w:val="28"/>
          <w:szCs w:val="28"/>
        </w:rPr>
        <w:t xml:space="preserve">Urine Ethyl Glucuronide (EtG) </w:t>
      </w:r>
    </w:p>
    <w:p w:rsidR="00C2472F" w:rsidRDefault="00C2472F" w:rsidP="00AB07CA">
      <w:pPr>
        <w:jc w:val="center"/>
        <w:rPr>
          <w:rFonts w:cs="Arial"/>
          <w:sz w:val="22"/>
          <w:szCs w:val="22"/>
        </w:rPr>
      </w:pPr>
    </w:p>
    <w:p w:rsidR="00C2472F" w:rsidRDefault="00C2472F" w:rsidP="00AB07CA">
      <w:pPr>
        <w:jc w:val="center"/>
        <w:rPr>
          <w:rFonts w:cs="Arial"/>
          <w:b/>
          <w:u w:val="single"/>
        </w:rPr>
      </w:pPr>
    </w:p>
    <w:p w:rsidR="00F5758F" w:rsidRPr="00C2472F" w:rsidRDefault="00F5758F" w:rsidP="00AB07CA">
      <w:pPr>
        <w:jc w:val="center"/>
        <w:rPr>
          <w:rFonts w:cs="Arial"/>
          <w:b/>
          <w:u w:val="single"/>
        </w:rPr>
      </w:pPr>
    </w:p>
    <w:p w:rsidR="00A21496" w:rsidRPr="00A21496" w:rsidRDefault="00A21496" w:rsidP="00A214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eastAsiaTheme="minorHAnsi" w:cs="Arial"/>
          <w:b/>
          <w:bCs/>
          <w:color w:val="000000"/>
          <w:sz w:val="22"/>
          <w:szCs w:val="22"/>
        </w:rPr>
      </w:pPr>
      <w:r>
        <w:rPr>
          <w:rFonts w:eastAsiaTheme="minorHAnsi" w:cs="Arial"/>
          <w:b/>
          <w:bCs/>
          <w:color w:val="000000"/>
          <w:sz w:val="22"/>
          <w:szCs w:val="22"/>
        </w:rPr>
        <w:t xml:space="preserve">INTRODUCTION </w:t>
      </w:r>
    </w:p>
    <w:p w:rsidR="00A21496" w:rsidRPr="00A21496" w:rsidRDefault="00A21496" w:rsidP="00A21496">
      <w:pPr>
        <w:pStyle w:val="ListParagraph"/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2"/>
          <w:szCs w:val="22"/>
        </w:rPr>
      </w:pPr>
    </w:p>
    <w:p w:rsidR="00A21496" w:rsidRDefault="00A21496" w:rsidP="00312991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Ethyl Glucuronide (EtG) is a specific and sensitive biomarker of ethanol consumption. EtG is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a metabolite of alcohol that is much more slowly eliminated from the body than alcohol itself.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It is the best marker currently available to monitor abstinence from alcohol and has been</w:t>
      </w: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adopted by the Council for use in circumstances where abstinence is required.</w:t>
      </w:r>
    </w:p>
    <w:p w:rsidR="00A21496" w:rsidRPr="00A21496" w:rsidRDefault="00A21496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A21496" w:rsidP="003129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eastAsiaTheme="minorHAnsi" w:cs="Arial"/>
          <w:b/>
          <w:bCs/>
          <w:color w:val="000000"/>
          <w:sz w:val="22"/>
          <w:szCs w:val="22"/>
        </w:rPr>
      </w:pPr>
      <w:r w:rsidRPr="00A21496">
        <w:rPr>
          <w:rFonts w:eastAsiaTheme="minorHAnsi" w:cs="Arial"/>
          <w:b/>
          <w:bCs/>
          <w:color w:val="000000"/>
          <w:sz w:val="22"/>
          <w:szCs w:val="22"/>
        </w:rPr>
        <w:t xml:space="preserve">COLLECTION AND TESTING </w:t>
      </w:r>
    </w:p>
    <w:p w:rsidR="00A21496" w:rsidRPr="00A21496" w:rsidRDefault="00A21496" w:rsidP="00A21496">
      <w:pPr>
        <w:pStyle w:val="ListParagraph"/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</w:rPr>
      </w:pPr>
    </w:p>
    <w:p w:rsidR="00A21496" w:rsidRDefault="00312991" w:rsidP="00A21496">
      <w:pPr>
        <w:autoSpaceDE w:val="0"/>
        <w:autoSpaceDN w:val="0"/>
        <w:adjustRightInd w:val="0"/>
        <w:ind w:firstLine="709"/>
        <w:rPr>
          <w:rFonts w:eastAsiaTheme="minorHAnsi" w:cs="Arial"/>
          <w:b/>
          <w:color w:val="000000"/>
          <w:sz w:val="22"/>
          <w:szCs w:val="22"/>
        </w:rPr>
      </w:pPr>
      <w:r w:rsidRPr="00312991">
        <w:rPr>
          <w:rFonts w:eastAsiaTheme="minorHAnsi" w:cs="Arial"/>
          <w:b/>
          <w:color w:val="000000"/>
          <w:sz w:val="22"/>
          <w:szCs w:val="22"/>
        </w:rPr>
        <w:t xml:space="preserve">2.1 Collection </w:t>
      </w:r>
    </w:p>
    <w:p w:rsidR="00312991" w:rsidRPr="00312991" w:rsidRDefault="00312991" w:rsidP="00A21496">
      <w:pPr>
        <w:autoSpaceDE w:val="0"/>
        <w:autoSpaceDN w:val="0"/>
        <w:adjustRightInd w:val="0"/>
        <w:ind w:firstLine="709"/>
        <w:rPr>
          <w:rFonts w:eastAsiaTheme="minorHAnsi" w:cs="Arial"/>
          <w:b/>
          <w:color w:val="000000"/>
          <w:sz w:val="22"/>
          <w:szCs w:val="22"/>
        </w:rPr>
      </w:pPr>
    </w:p>
    <w:p w:rsidR="00A21496" w:rsidRPr="00A21496" w:rsidRDefault="00A21496" w:rsidP="00964B3D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There are three options in arranging supervised collection of urine samples:</w:t>
      </w:r>
    </w:p>
    <w:p w:rsidR="00312991" w:rsidRDefault="00312991" w:rsidP="00964B3D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312991" w:rsidRDefault="00A21496" w:rsidP="00964B3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312991">
        <w:rPr>
          <w:rFonts w:eastAsiaTheme="minorHAnsi" w:cs="Arial"/>
          <w:color w:val="000000"/>
          <w:sz w:val="22"/>
          <w:szCs w:val="22"/>
        </w:rPr>
        <w:t>Supervised collection</w:t>
      </w:r>
      <w:r w:rsidR="00312991" w:rsidRPr="00312991">
        <w:rPr>
          <w:rFonts w:eastAsiaTheme="minorHAnsi" w:cs="Arial"/>
          <w:color w:val="000000"/>
          <w:sz w:val="22"/>
          <w:szCs w:val="22"/>
        </w:rPr>
        <w:t xml:space="preserve"> at a </w:t>
      </w:r>
      <w:proofErr w:type="spellStart"/>
      <w:r w:rsidR="00312991" w:rsidRPr="00312991">
        <w:rPr>
          <w:rFonts w:eastAsiaTheme="minorHAnsi" w:cs="Arial"/>
          <w:color w:val="000000"/>
          <w:sz w:val="22"/>
          <w:szCs w:val="22"/>
        </w:rPr>
        <w:t>PaLMS</w:t>
      </w:r>
      <w:proofErr w:type="spellEnd"/>
      <w:r w:rsidR="00312991" w:rsidRPr="00312991">
        <w:rPr>
          <w:rFonts w:eastAsiaTheme="minorHAnsi" w:cs="Arial"/>
          <w:color w:val="000000"/>
          <w:sz w:val="22"/>
          <w:szCs w:val="22"/>
        </w:rPr>
        <w:t xml:space="preserve"> collection facility</w:t>
      </w:r>
    </w:p>
    <w:p w:rsidR="00312991" w:rsidRPr="00312991" w:rsidRDefault="00312991" w:rsidP="00964B3D">
      <w:pPr>
        <w:autoSpaceDE w:val="0"/>
        <w:autoSpaceDN w:val="0"/>
        <w:adjustRightInd w:val="0"/>
        <w:ind w:left="993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312991" w:rsidP="00964B3D">
      <w:pPr>
        <w:autoSpaceDE w:val="0"/>
        <w:autoSpaceDN w:val="0"/>
        <w:adjustRightInd w:val="0"/>
        <w:ind w:left="273" w:firstLine="720"/>
        <w:jc w:val="both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(b) </w:t>
      </w:r>
      <w:r>
        <w:rPr>
          <w:rFonts w:eastAsiaTheme="minorHAnsi" w:cs="Arial"/>
          <w:color w:val="000000"/>
          <w:sz w:val="22"/>
          <w:szCs w:val="22"/>
        </w:rPr>
        <w:tab/>
        <w:t xml:space="preserve">Collection </w:t>
      </w:r>
      <w:r w:rsidR="00A21496" w:rsidRPr="00A21496">
        <w:rPr>
          <w:rFonts w:eastAsiaTheme="minorHAnsi" w:cs="Arial"/>
          <w:color w:val="000000"/>
          <w:sz w:val="22"/>
          <w:szCs w:val="22"/>
        </w:rPr>
        <w:t>by a supervisor approved by the Council such as a GP or</w:t>
      </w:r>
    </w:p>
    <w:p w:rsidR="00312991" w:rsidRDefault="00A21496" w:rsidP="00964B3D">
      <w:pPr>
        <w:autoSpaceDE w:val="0"/>
        <w:autoSpaceDN w:val="0"/>
        <w:adjustRightInd w:val="0"/>
        <w:ind w:left="1440"/>
        <w:jc w:val="both"/>
        <w:rPr>
          <w:rFonts w:eastAsiaTheme="minorHAnsi" w:cs="Arial"/>
          <w:color w:val="000000"/>
          <w:sz w:val="22"/>
          <w:szCs w:val="22"/>
        </w:rPr>
      </w:pPr>
      <w:proofErr w:type="gramStart"/>
      <w:r w:rsidRPr="00A21496">
        <w:rPr>
          <w:rFonts w:eastAsiaTheme="minorHAnsi" w:cs="Arial"/>
          <w:color w:val="000000"/>
          <w:sz w:val="22"/>
          <w:szCs w:val="22"/>
        </w:rPr>
        <w:t>pathology</w:t>
      </w:r>
      <w:proofErr w:type="gramEnd"/>
      <w:r w:rsidRPr="00A21496">
        <w:rPr>
          <w:rFonts w:eastAsiaTheme="minorHAnsi" w:cs="Arial"/>
          <w:color w:val="000000"/>
          <w:sz w:val="22"/>
          <w:szCs w:val="22"/>
        </w:rPr>
        <w:t xml:space="preserve"> worker, using postage paid collection kits provided by </w:t>
      </w:r>
      <w:proofErr w:type="spellStart"/>
      <w:r w:rsidRPr="00312991">
        <w:rPr>
          <w:rFonts w:eastAsiaTheme="minorHAnsi" w:cs="Arial"/>
          <w:sz w:val="22"/>
          <w:szCs w:val="22"/>
        </w:rPr>
        <w:t>PaLMS</w:t>
      </w:r>
      <w:proofErr w:type="spellEnd"/>
      <w:r w:rsidR="00312991" w:rsidRPr="00312991">
        <w:rPr>
          <w:rFonts w:eastAsiaTheme="minorHAnsi" w:cs="Arial"/>
          <w:sz w:val="22"/>
          <w:szCs w:val="22"/>
        </w:rPr>
        <w:t xml:space="preserve"> (Pacific Laboratory Medicine Services)</w:t>
      </w:r>
      <w:r w:rsidRPr="00312991">
        <w:rPr>
          <w:rFonts w:eastAsiaTheme="minorHAnsi" w:cs="Arial"/>
          <w:sz w:val="22"/>
          <w:szCs w:val="22"/>
        </w:rPr>
        <w:t xml:space="preserve"> </w:t>
      </w:r>
      <w:r w:rsidRPr="00312991">
        <w:rPr>
          <w:rFonts w:eastAsiaTheme="minorHAnsi" w:cs="Arial"/>
          <w:b/>
          <w:bCs/>
          <w:sz w:val="22"/>
          <w:szCs w:val="22"/>
        </w:rPr>
        <w:t>dire</w:t>
      </w:r>
      <w:r w:rsidRPr="00A21496">
        <w:rPr>
          <w:rFonts w:eastAsiaTheme="minorHAnsi" w:cs="Arial"/>
          <w:b/>
          <w:bCs/>
          <w:color w:val="000000"/>
          <w:sz w:val="22"/>
          <w:szCs w:val="22"/>
        </w:rPr>
        <w:t>ctly to</w:t>
      </w:r>
      <w:r w:rsidR="00312991">
        <w:rPr>
          <w:rFonts w:eastAsiaTheme="minorHAnsi" w:cs="Arial"/>
          <w:color w:val="FF0000"/>
          <w:sz w:val="22"/>
          <w:szCs w:val="22"/>
        </w:rPr>
        <w:t xml:space="preserve"> </w:t>
      </w:r>
      <w:r w:rsidRPr="00A21496">
        <w:rPr>
          <w:rFonts w:eastAsiaTheme="minorHAnsi" w:cs="Arial"/>
          <w:b/>
          <w:bCs/>
          <w:color w:val="000000"/>
          <w:sz w:val="22"/>
          <w:szCs w:val="22"/>
        </w:rPr>
        <w:t>the approved supervisor</w:t>
      </w:r>
      <w:r w:rsidRPr="00A21496">
        <w:rPr>
          <w:rFonts w:eastAsiaTheme="minorHAnsi" w:cs="Arial"/>
          <w:color w:val="000000"/>
          <w:sz w:val="22"/>
          <w:szCs w:val="22"/>
        </w:rPr>
        <w:t>. (</w:t>
      </w:r>
      <w:r w:rsidRPr="00A21496">
        <w:rPr>
          <w:rFonts w:eastAsiaTheme="minorHAnsi" w:cs="Arial"/>
          <w:i/>
          <w:iCs/>
          <w:color w:val="000000"/>
          <w:sz w:val="22"/>
          <w:szCs w:val="22"/>
        </w:rPr>
        <w:t xml:space="preserve">Supervised Collection Guidelines </w:t>
      </w:r>
      <w:r w:rsidRPr="00A21496">
        <w:rPr>
          <w:rFonts w:eastAsiaTheme="minorHAnsi" w:cs="Arial"/>
          <w:color w:val="000000"/>
          <w:sz w:val="22"/>
          <w:szCs w:val="22"/>
        </w:rPr>
        <w:t>can be found later in</w:t>
      </w:r>
      <w:r w:rsidR="00312991">
        <w:rPr>
          <w:rFonts w:eastAsiaTheme="minorHAnsi" w:cs="Arial"/>
          <w:color w:val="FF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 xml:space="preserve">the policy). Kits can be obtained by the supervisor by contacting </w:t>
      </w:r>
      <w:proofErr w:type="spellStart"/>
      <w:r w:rsidRPr="00A21496">
        <w:rPr>
          <w:rFonts w:eastAsiaTheme="minorHAnsi" w:cs="Arial"/>
          <w:color w:val="000000"/>
          <w:sz w:val="22"/>
          <w:szCs w:val="22"/>
        </w:rPr>
        <w:t>PaLMS</w:t>
      </w:r>
      <w:proofErr w:type="spellEnd"/>
      <w:r w:rsidRPr="00A21496">
        <w:rPr>
          <w:rFonts w:eastAsiaTheme="minorHAnsi" w:cs="Arial"/>
          <w:color w:val="000000"/>
          <w:sz w:val="22"/>
          <w:szCs w:val="22"/>
        </w:rPr>
        <w:t xml:space="preserve"> on</w:t>
      </w:r>
      <w:r w:rsidR="00312991">
        <w:rPr>
          <w:rFonts w:eastAsiaTheme="minorHAnsi" w:cs="Arial"/>
          <w:color w:val="FF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telephone (02) 9887 5666. The participant will be invoiced for the collection kits by</w:t>
      </w:r>
      <w:r w:rsidR="00312991">
        <w:rPr>
          <w:rFonts w:eastAsiaTheme="minorHAnsi" w:cs="Arial"/>
          <w:color w:val="FF0000"/>
          <w:sz w:val="22"/>
          <w:szCs w:val="22"/>
        </w:rPr>
        <w:t xml:space="preserve"> </w:t>
      </w:r>
      <w:proofErr w:type="spellStart"/>
      <w:r w:rsidRPr="00A21496">
        <w:rPr>
          <w:rFonts w:eastAsiaTheme="minorHAnsi" w:cs="Arial"/>
          <w:color w:val="000000"/>
          <w:sz w:val="22"/>
          <w:szCs w:val="22"/>
        </w:rPr>
        <w:t>PaLMS</w:t>
      </w:r>
      <w:proofErr w:type="spellEnd"/>
      <w:r w:rsidRPr="00A21496">
        <w:rPr>
          <w:rFonts w:eastAsiaTheme="minorHAnsi" w:cs="Arial"/>
          <w:color w:val="000000"/>
          <w:sz w:val="22"/>
          <w:szCs w:val="22"/>
        </w:rPr>
        <w:t>. Under no circumstances may collection kits be supplied directly to the</w:t>
      </w:r>
      <w:r w:rsidR="00312991">
        <w:rPr>
          <w:rFonts w:eastAsiaTheme="minorHAnsi" w:cs="Arial"/>
          <w:color w:val="FF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participant.</w:t>
      </w:r>
    </w:p>
    <w:p w:rsidR="00312991" w:rsidRDefault="00312991" w:rsidP="00964B3D">
      <w:pPr>
        <w:autoSpaceDE w:val="0"/>
        <w:autoSpaceDN w:val="0"/>
        <w:adjustRightInd w:val="0"/>
        <w:ind w:left="1440"/>
        <w:jc w:val="both"/>
        <w:rPr>
          <w:rFonts w:eastAsiaTheme="minorHAnsi" w:cs="Arial"/>
          <w:color w:val="FF0000"/>
          <w:sz w:val="22"/>
          <w:szCs w:val="22"/>
        </w:rPr>
      </w:pPr>
    </w:p>
    <w:p w:rsidR="00A21496" w:rsidRPr="00312991" w:rsidRDefault="00A21496" w:rsidP="00964B3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Arial"/>
          <w:color w:val="FF0000"/>
          <w:sz w:val="22"/>
          <w:szCs w:val="22"/>
        </w:rPr>
      </w:pPr>
      <w:r w:rsidRPr="00312991">
        <w:rPr>
          <w:rFonts w:eastAsiaTheme="minorHAnsi" w:cs="Arial"/>
          <w:color w:val="000000"/>
          <w:sz w:val="22"/>
          <w:szCs w:val="22"/>
        </w:rPr>
        <w:t>Collection supervised by another pathology provider approved by the Council. Other</w:t>
      </w:r>
      <w:r w:rsidR="00312991" w:rsidRPr="00312991">
        <w:rPr>
          <w:rFonts w:eastAsiaTheme="minorHAnsi" w:cs="Arial"/>
          <w:color w:val="000000"/>
          <w:sz w:val="22"/>
          <w:szCs w:val="22"/>
        </w:rPr>
        <w:t xml:space="preserve"> </w:t>
      </w:r>
      <w:r w:rsidRPr="00312991">
        <w:rPr>
          <w:rFonts w:eastAsiaTheme="minorHAnsi" w:cs="Arial"/>
          <w:color w:val="000000"/>
          <w:sz w:val="22"/>
          <w:szCs w:val="22"/>
        </w:rPr>
        <w:t>collection centres may be prepared to supervise collection, and forward the samples</w:t>
      </w:r>
      <w:r w:rsidR="00312991" w:rsidRPr="00312991">
        <w:rPr>
          <w:rFonts w:eastAsiaTheme="minorHAnsi" w:cs="Arial"/>
          <w:color w:val="000000"/>
          <w:sz w:val="22"/>
          <w:szCs w:val="22"/>
        </w:rPr>
        <w:t xml:space="preserve"> </w:t>
      </w:r>
      <w:r w:rsidRPr="00312991">
        <w:rPr>
          <w:rFonts w:eastAsiaTheme="minorHAnsi" w:cs="Arial"/>
          <w:color w:val="000000"/>
          <w:sz w:val="22"/>
          <w:szCs w:val="22"/>
        </w:rPr>
        <w:t>to Concord Hospital for testing.</w:t>
      </w:r>
    </w:p>
    <w:p w:rsidR="00A21496" w:rsidRDefault="00A21496" w:rsidP="00A21496">
      <w:pPr>
        <w:autoSpaceDE w:val="0"/>
        <w:autoSpaceDN w:val="0"/>
        <w:adjustRightInd w:val="0"/>
        <w:ind w:firstLine="709"/>
        <w:rPr>
          <w:rFonts w:eastAsiaTheme="minorHAnsi" w:cs="Arial"/>
          <w:i/>
          <w:iCs/>
          <w:color w:val="000000"/>
          <w:sz w:val="22"/>
          <w:szCs w:val="22"/>
        </w:rPr>
      </w:pPr>
    </w:p>
    <w:p w:rsidR="00A21496" w:rsidRPr="00312991" w:rsidRDefault="00312991" w:rsidP="00A21496">
      <w:pPr>
        <w:autoSpaceDE w:val="0"/>
        <w:autoSpaceDN w:val="0"/>
        <w:adjustRightInd w:val="0"/>
        <w:ind w:firstLine="709"/>
        <w:rPr>
          <w:rFonts w:eastAsiaTheme="minorHAnsi" w:cs="Arial"/>
          <w:b/>
          <w:iCs/>
          <w:color w:val="000000"/>
          <w:sz w:val="22"/>
          <w:szCs w:val="22"/>
        </w:rPr>
      </w:pPr>
      <w:r w:rsidRPr="00312991">
        <w:rPr>
          <w:rFonts w:eastAsiaTheme="minorHAnsi" w:cs="Arial"/>
          <w:b/>
          <w:iCs/>
          <w:color w:val="000000"/>
          <w:sz w:val="22"/>
          <w:szCs w:val="22"/>
        </w:rPr>
        <w:t xml:space="preserve">2.2 Testing </w:t>
      </w:r>
    </w:p>
    <w:p w:rsidR="00A21496" w:rsidRPr="00A21496" w:rsidRDefault="00A21496" w:rsidP="00312991">
      <w:pPr>
        <w:autoSpaceDE w:val="0"/>
        <w:autoSpaceDN w:val="0"/>
        <w:adjustRightInd w:val="0"/>
        <w:rPr>
          <w:rFonts w:eastAsiaTheme="minorHAnsi" w:cs="Arial"/>
          <w:i/>
          <w:iCs/>
          <w:color w:val="000000"/>
          <w:sz w:val="22"/>
          <w:szCs w:val="22"/>
        </w:rPr>
      </w:pPr>
    </w:p>
    <w:p w:rsidR="00312991" w:rsidRPr="00312991" w:rsidRDefault="00312991" w:rsidP="00312991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312991">
        <w:rPr>
          <w:rFonts w:eastAsiaTheme="minorHAnsi" w:cs="Arial"/>
          <w:color w:val="000000"/>
          <w:sz w:val="22"/>
          <w:szCs w:val="22"/>
        </w:rPr>
        <w:t xml:space="preserve">The Council’s provider of EtG testing services is Concord Hospital. </w:t>
      </w:r>
    </w:p>
    <w:p w:rsidR="00312991" w:rsidRPr="00312991" w:rsidRDefault="00312991" w:rsidP="00964B3D">
      <w:pPr>
        <w:pStyle w:val="ListParagraph"/>
        <w:autoSpaceDE w:val="0"/>
        <w:autoSpaceDN w:val="0"/>
        <w:adjustRightInd w:val="0"/>
        <w:jc w:val="both"/>
        <w:rPr>
          <w:rFonts w:eastAsiaTheme="minorHAnsi" w:cs="Arial"/>
          <w:b/>
          <w:bCs/>
          <w:i/>
          <w:iCs/>
          <w:color w:val="000000"/>
          <w:sz w:val="22"/>
          <w:szCs w:val="22"/>
        </w:rPr>
      </w:pPr>
    </w:p>
    <w:p w:rsidR="00A21496" w:rsidRPr="00A21496" w:rsidRDefault="00A21496" w:rsidP="00964B3D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EtG testing is by way of enzyme immunoassay (EIA) conducted in the Biochemistry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Department, Diagnostic Pathology Unit, Concord Hospital. However, a practitioner may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submit the name of an alternative pathology provider which meets the testing requirements</w:t>
      </w:r>
    </w:p>
    <w:p w:rsidR="00B967AA" w:rsidRDefault="00A21496" w:rsidP="00964B3D">
      <w:pPr>
        <w:autoSpaceDE w:val="0"/>
        <w:autoSpaceDN w:val="0"/>
        <w:adjustRightInd w:val="0"/>
        <w:ind w:firstLine="720"/>
        <w:jc w:val="both"/>
        <w:rPr>
          <w:rFonts w:eastAsiaTheme="minorHAnsi" w:cs="Arial"/>
          <w:color w:val="000000"/>
          <w:sz w:val="22"/>
          <w:szCs w:val="22"/>
        </w:rPr>
      </w:pPr>
      <w:proofErr w:type="gramStart"/>
      <w:r w:rsidRPr="00A21496">
        <w:rPr>
          <w:rFonts w:eastAsiaTheme="minorHAnsi" w:cs="Arial"/>
          <w:color w:val="000000"/>
          <w:sz w:val="22"/>
          <w:szCs w:val="22"/>
        </w:rPr>
        <w:t>and</w:t>
      </w:r>
      <w:proofErr w:type="gramEnd"/>
      <w:r w:rsidRPr="00A21496">
        <w:rPr>
          <w:rFonts w:eastAsiaTheme="minorHAnsi" w:cs="Arial"/>
          <w:color w:val="000000"/>
          <w:sz w:val="22"/>
          <w:szCs w:val="22"/>
        </w:rPr>
        <w:t xml:space="preserve"> the Supervised Collection Guidelines for approval by the Council.</w:t>
      </w:r>
    </w:p>
    <w:p w:rsidR="00A21496" w:rsidRDefault="00B967AA" w:rsidP="00B56DBD">
      <w:pPr>
        <w:spacing w:after="200" w:line="276" w:lineRule="auto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br w:type="page"/>
      </w:r>
    </w:p>
    <w:p w:rsidR="00312991" w:rsidRPr="00A21496" w:rsidRDefault="00312991" w:rsidP="00312991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z w:val="22"/>
          <w:szCs w:val="22"/>
        </w:rPr>
      </w:pPr>
    </w:p>
    <w:p w:rsidR="00312991" w:rsidRDefault="00A21496" w:rsidP="003129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eastAsiaTheme="minorHAnsi" w:cs="Arial"/>
          <w:b/>
          <w:bCs/>
          <w:color w:val="000000"/>
          <w:sz w:val="22"/>
          <w:szCs w:val="22"/>
        </w:rPr>
      </w:pPr>
      <w:r w:rsidRPr="00312991">
        <w:rPr>
          <w:rFonts w:eastAsiaTheme="minorHAnsi" w:cs="Arial"/>
          <w:b/>
          <w:bCs/>
          <w:color w:val="000000"/>
          <w:sz w:val="22"/>
          <w:szCs w:val="22"/>
        </w:rPr>
        <w:t>D</w:t>
      </w:r>
      <w:r w:rsidR="00312991" w:rsidRPr="00312991">
        <w:rPr>
          <w:rFonts w:eastAsiaTheme="minorHAnsi" w:cs="Arial"/>
          <w:b/>
          <w:bCs/>
          <w:color w:val="000000"/>
          <w:sz w:val="22"/>
          <w:szCs w:val="22"/>
        </w:rPr>
        <w:t xml:space="preserve">ETAILED REQUIREMENTS </w:t>
      </w:r>
    </w:p>
    <w:p w:rsidR="00312991" w:rsidRPr="00312991" w:rsidRDefault="00312991" w:rsidP="00312991">
      <w:pPr>
        <w:pStyle w:val="ListParagraph"/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</w:rPr>
      </w:pPr>
    </w:p>
    <w:p w:rsidR="00A21496" w:rsidRDefault="00A21496" w:rsidP="00312991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312991">
        <w:rPr>
          <w:rFonts w:eastAsiaTheme="minorHAnsi" w:cs="Arial"/>
          <w:color w:val="000000"/>
          <w:sz w:val="22"/>
          <w:szCs w:val="22"/>
        </w:rPr>
        <w:t>Strict compliance with the following ge</w:t>
      </w:r>
      <w:r w:rsidR="00312991">
        <w:rPr>
          <w:rFonts w:eastAsiaTheme="minorHAnsi" w:cs="Arial"/>
          <w:color w:val="000000"/>
          <w:sz w:val="22"/>
          <w:szCs w:val="22"/>
        </w:rPr>
        <w:t xml:space="preserve">neral requirements is necessary: </w:t>
      </w:r>
    </w:p>
    <w:p w:rsidR="00B967AA" w:rsidRPr="00312991" w:rsidRDefault="00B967AA" w:rsidP="00312991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B967AA" w:rsidRDefault="00A21496" w:rsidP="00F5758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312991">
        <w:rPr>
          <w:rFonts w:eastAsiaTheme="minorHAnsi" w:cs="Arial"/>
          <w:color w:val="000000"/>
          <w:sz w:val="22"/>
          <w:szCs w:val="22"/>
        </w:rPr>
        <w:t>Within seven days of the introduction of a condition requiring EtG testing, the participant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312991">
        <w:rPr>
          <w:rFonts w:eastAsiaTheme="minorHAnsi" w:cs="Arial"/>
          <w:color w:val="000000"/>
          <w:sz w:val="22"/>
          <w:szCs w:val="22"/>
        </w:rPr>
        <w:t>is required to advise the Council of the name, address and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312991">
        <w:rPr>
          <w:rFonts w:eastAsiaTheme="minorHAnsi" w:cs="Arial"/>
          <w:color w:val="000000"/>
          <w:sz w:val="22"/>
          <w:szCs w:val="22"/>
        </w:rPr>
        <w:t>telephone number of the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nominated supervisor</w:t>
      </w:r>
      <w:r w:rsidR="00B967AA">
        <w:rPr>
          <w:rFonts w:eastAsiaTheme="minorHAnsi" w:cs="Arial"/>
          <w:color w:val="000000"/>
          <w:sz w:val="22"/>
          <w:szCs w:val="22"/>
        </w:rPr>
        <w:t xml:space="preserve"> or pathology collection centre</w:t>
      </w:r>
    </w:p>
    <w:p w:rsidR="00A21496" w:rsidRPr="00B967AA" w:rsidRDefault="00A21496" w:rsidP="00F5758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B967AA">
        <w:rPr>
          <w:rFonts w:eastAsiaTheme="minorHAnsi" w:cs="Arial"/>
          <w:color w:val="000000"/>
          <w:sz w:val="22"/>
          <w:szCs w:val="22"/>
        </w:rPr>
        <w:t>The participant is required to meet the cost of testing by paying Concord Hospital</w:t>
      </w:r>
    </w:p>
    <w:p w:rsidR="00B967AA" w:rsidRDefault="00A21496" w:rsidP="00F5758F">
      <w:pPr>
        <w:autoSpaceDE w:val="0"/>
        <w:autoSpaceDN w:val="0"/>
        <w:adjustRightInd w:val="0"/>
        <w:ind w:left="1134"/>
        <w:jc w:val="both"/>
        <w:rPr>
          <w:rFonts w:eastAsiaTheme="minorHAnsi" w:cs="Arial"/>
          <w:color w:val="000000"/>
          <w:sz w:val="22"/>
          <w:szCs w:val="22"/>
        </w:rPr>
      </w:pPr>
      <w:proofErr w:type="gramStart"/>
      <w:r w:rsidRPr="00A21496">
        <w:rPr>
          <w:rFonts w:eastAsiaTheme="minorHAnsi" w:cs="Arial"/>
          <w:color w:val="000000"/>
          <w:sz w:val="22"/>
          <w:szCs w:val="22"/>
        </w:rPr>
        <w:t>directly</w:t>
      </w:r>
      <w:proofErr w:type="gramEnd"/>
      <w:r w:rsidRPr="00A21496">
        <w:rPr>
          <w:rFonts w:eastAsiaTheme="minorHAnsi" w:cs="Arial"/>
          <w:color w:val="000000"/>
          <w:sz w:val="22"/>
          <w:szCs w:val="22"/>
        </w:rPr>
        <w:t>. The participant may also incur costs for supervised collection, at the discretion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 xml:space="preserve">of the </w:t>
      </w:r>
      <w:r w:rsidR="00B967AA">
        <w:rPr>
          <w:rFonts w:eastAsiaTheme="minorHAnsi" w:cs="Arial"/>
          <w:color w:val="000000"/>
          <w:sz w:val="22"/>
          <w:szCs w:val="22"/>
        </w:rPr>
        <w:t>supervisor</w:t>
      </w:r>
    </w:p>
    <w:p w:rsidR="00A21496" w:rsidRPr="00B967AA" w:rsidRDefault="00A21496" w:rsidP="00F575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B967AA">
        <w:rPr>
          <w:rFonts w:eastAsiaTheme="minorHAnsi" w:cs="Arial"/>
          <w:color w:val="000000"/>
          <w:sz w:val="22"/>
          <w:szCs w:val="22"/>
        </w:rPr>
        <w:t xml:space="preserve">Urine samples are to be collected under </w:t>
      </w:r>
      <w:r w:rsidRPr="00B967AA">
        <w:rPr>
          <w:rFonts w:eastAsiaTheme="minorHAnsi" w:cs="Arial"/>
          <w:b/>
          <w:bCs/>
          <w:color w:val="000000"/>
          <w:sz w:val="22"/>
          <w:szCs w:val="22"/>
        </w:rPr>
        <w:t xml:space="preserve">direct </w:t>
      </w:r>
      <w:r w:rsidRPr="00B967AA">
        <w:rPr>
          <w:rFonts w:eastAsiaTheme="minorHAnsi" w:cs="Arial"/>
          <w:color w:val="000000"/>
          <w:sz w:val="22"/>
          <w:szCs w:val="22"/>
        </w:rPr>
        <w:t>supervision according to the protocol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 xml:space="preserve">detailed in the section titled </w:t>
      </w:r>
      <w:r w:rsidRPr="00B967AA">
        <w:rPr>
          <w:rFonts w:eastAsiaTheme="minorHAnsi" w:cs="Arial"/>
          <w:i/>
          <w:iCs/>
          <w:color w:val="000000"/>
          <w:sz w:val="22"/>
          <w:szCs w:val="22"/>
        </w:rPr>
        <w:t xml:space="preserve">Supervised Collection Guidelines. </w:t>
      </w:r>
      <w:r w:rsidRPr="00B967AA">
        <w:rPr>
          <w:rFonts w:eastAsiaTheme="minorHAnsi" w:cs="Arial"/>
          <w:color w:val="000000"/>
          <w:sz w:val="22"/>
          <w:szCs w:val="22"/>
        </w:rPr>
        <w:t>Direct supervision means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the supervisor must witness the urine passing from the urethra to the container.</w:t>
      </w:r>
    </w:p>
    <w:p w:rsidR="00A21496" w:rsidRDefault="00A21496" w:rsidP="00F575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B967AA">
        <w:rPr>
          <w:rFonts w:eastAsiaTheme="minorHAnsi" w:cs="Arial"/>
          <w:color w:val="000000"/>
          <w:sz w:val="22"/>
          <w:szCs w:val="22"/>
        </w:rPr>
        <w:t>Test results must be forwarded to the Council, the treating medical practitioners and the</w:t>
      </w:r>
      <w:r w:rsidR="00B967AA">
        <w:rPr>
          <w:rFonts w:eastAsiaTheme="minorHAnsi" w:cs="Arial"/>
          <w:color w:val="000000"/>
          <w:sz w:val="22"/>
          <w:szCs w:val="22"/>
        </w:rPr>
        <w:t xml:space="preserve"> Council-</w:t>
      </w:r>
      <w:r w:rsidRPr="00B967AA">
        <w:rPr>
          <w:rFonts w:eastAsiaTheme="minorHAnsi" w:cs="Arial"/>
          <w:color w:val="000000"/>
          <w:sz w:val="22"/>
          <w:szCs w:val="22"/>
        </w:rPr>
        <w:t>appointed practitioners. The participant may find it helpful to also have the</w:t>
      </w:r>
      <w:r w:rsidR="00B967AA">
        <w:rPr>
          <w:rFonts w:eastAsiaTheme="minorHAnsi" w:cs="Arial"/>
          <w:color w:val="000000"/>
          <w:sz w:val="22"/>
          <w:szCs w:val="22"/>
        </w:rPr>
        <w:t xml:space="preserve"> results sent directly to him/</w:t>
      </w:r>
      <w:r w:rsidRPr="00B967AA">
        <w:rPr>
          <w:rFonts w:eastAsiaTheme="minorHAnsi" w:cs="Arial"/>
          <w:color w:val="000000"/>
          <w:sz w:val="22"/>
          <w:szCs w:val="22"/>
        </w:rPr>
        <w:t>her. The participant must include the treating practitioners’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name and address on the request form.</w:t>
      </w:r>
    </w:p>
    <w:p w:rsidR="00A21496" w:rsidRDefault="00A21496" w:rsidP="00F575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B967AA">
        <w:rPr>
          <w:rFonts w:eastAsiaTheme="minorHAnsi" w:cs="Arial"/>
          <w:color w:val="000000"/>
          <w:sz w:val="22"/>
          <w:szCs w:val="22"/>
        </w:rPr>
        <w:t>The testing cut-off value is set at 500ng/</w:t>
      </w:r>
      <w:proofErr w:type="spellStart"/>
      <w:r w:rsidRPr="00B967AA">
        <w:rPr>
          <w:rFonts w:eastAsiaTheme="minorHAnsi" w:cs="Arial"/>
          <w:color w:val="000000"/>
          <w:sz w:val="22"/>
          <w:szCs w:val="22"/>
        </w:rPr>
        <w:t>mL</w:t>
      </w:r>
      <w:proofErr w:type="spellEnd"/>
      <w:r w:rsidRPr="00B967AA">
        <w:rPr>
          <w:rFonts w:eastAsiaTheme="minorHAnsi" w:cs="Arial"/>
          <w:color w:val="000000"/>
          <w:sz w:val="22"/>
          <w:szCs w:val="22"/>
        </w:rPr>
        <w:t xml:space="preserve"> which the Council is advised is high enough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to minimize interference from accidental or unavoidable alcohol exposure. Nevertheless,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the participant should avoid exposure to alcohol in fermented products such as wine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>vinegar and soy sauce, communion wine, alcohol-based medications, antibacterial gels</w:t>
      </w:r>
      <w:r w:rsidR="00B967AA">
        <w:rPr>
          <w:rFonts w:eastAsiaTheme="minorHAnsi" w:cs="Arial"/>
          <w:color w:val="000000"/>
          <w:sz w:val="22"/>
          <w:szCs w:val="22"/>
        </w:rPr>
        <w:t xml:space="preserve"> etc.</w:t>
      </w:r>
    </w:p>
    <w:p w:rsidR="00A21496" w:rsidRPr="00B967AA" w:rsidRDefault="00A21496" w:rsidP="00F575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34" w:hanging="425"/>
        <w:jc w:val="both"/>
        <w:rPr>
          <w:rFonts w:eastAsiaTheme="minorHAnsi" w:cs="Arial"/>
          <w:color w:val="000000"/>
          <w:sz w:val="22"/>
          <w:szCs w:val="22"/>
        </w:rPr>
      </w:pPr>
      <w:r w:rsidRPr="00B967AA">
        <w:rPr>
          <w:rFonts w:eastAsiaTheme="minorHAnsi" w:cs="Arial"/>
          <w:color w:val="000000"/>
          <w:sz w:val="22"/>
          <w:szCs w:val="22"/>
        </w:rPr>
        <w:t>Should accidental or unavoidable consumption of alcohol occur, the Council should be</w:t>
      </w:r>
      <w:r w:rsidR="00B967AA">
        <w:rPr>
          <w:rFonts w:eastAsiaTheme="minorHAnsi" w:cs="Arial"/>
          <w:color w:val="000000"/>
          <w:sz w:val="22"/>
          <w:szCs w:val="22"/>
        </w:rPr>
        <w:t xml:space="preserve"> </w:t>
      </w:r>
      <w:r w:rsidRPr="00B967AA">
        <w:rPr>
          <w:rFonts w:eastAsiaTheme="minorHAnsi" w:cs="Arial"/>
          <w:color w:val="000000"/>
          <w:sz w:val="22"/>
          <w:szCs w:val="22"/>
        </w:rPr>
        <w:t xml:space="preserve">advised immediately and if possible, provided with supporting </w:t>
      </w:r>
      <w:proofErr w:type="gramStart"/>
      <w:r w:rsidRPr="00B967AA">
        <w:rPr>
          <w:rFonts w:eastAsiaTheme="minorHAnsi" w:cs="Arial"/>
          <w:color w:val="000000"/>
          <w:sz w:val="22"/>
          <w:szCs w:val="22"/>
        </w:rPr>
        <w:t>evidence.</w:t>
      </w:r>
      <w:proofErr w:type="gramEnd"/>
    </w:p>
    <w:p w:rsidR="00B967AA" w:rsidRPr="00A21496" w:rsidRDefault="00B967AA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450FBD" w:rsidRDefault="00A21496" w:rsidP="00450FBD">
      <w:pPr>
        <w:autoSpaceDE w:val="0"/>
        <w:autoSpaceDN w:val="0"/>
        <w:adjustRightInd w:val="0"/>
        <w:ind w:firstLine="720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450FB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3.1 </w:t>
      </w:r>
      <w:r w:rsidR="00450FBD">
        <w:rPr>
          <w:rFonts w:eastAsiaTheme="minorHAnsi" w:cs="Arial"/>
          <w:b/>
          <w:bCs/>
          <w:iCs/>
          <w:color w:val="000000"/>
          <w:sz w:val="22"/>
          <w:szCs w:val="22"/>
        </w:rPr>
        <w:t>Frequency of Testing</w:t>
      </w:r>
    </w:p>
    <w:p w:rsidR="00450FBD" w:rsidRDefault="00450FBD" w:rsidP="00450FBD">
      <w:pPr>
        <w:autoSpaceDE w:val="0"/>
        <w:autoSpaceDN w:val="0"/>
        <w:adjustRightInd w:val="0"/>
        <w:ind w:firstLine="720"/>
        <w:rPr>
          <w:rFonts w:eastAsiaTheme="minorHAnsi" w:cs="Arial"/>
          <w:b/>
          <w:bCs/>
          <w:iCs/>
          <w:color w:val="000000"/>
          <w:sz w:val="22"/>
          <w:szCs w:val="22"/>
        </w:rPr>
      </w:pPr>
    </w:p>
    <w:p w:rsidR="00A21496" w:rsidRPr="00450FBD" w:rsidRDefault="00A21496" w:rsidP="00B56DBD">
      <w:pPr>
        <w:autoSpaceDE w:val="0"/>
        <w:autoSpaceDN w:val="0"/>
        <w:adjustRightInd w:val="0"/>
        <w:ind w:left="720"/>
        <w:jc w:val="both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Testing is conducted on Monday, and Thursday of ea</w:t>
      </w:r>
      <w:r w:rsidR="00450FBD">
        <w:rPr>
          <w:rFonts w:eastAsiaTheme="minorHAnsi" w:cs="Arial"/>
          <w:color w:val="000000"/>
          <w:sz w:val="22"/>
          <w:szCs w:val="22"/>
        </w:rPr>
        <w:t xml:space="preserve">ch week. It is not acceptable to </w:t>
      </w:r>
      <w:r w:rsidRPr="00A21496">
        <w:rPr>
          <w:rFonts w:eastAsiaTheme="minorHAnsi" w:cs="Arial"/>
          <w:color w:val="000000"/>
          <w:sz w:val="22"/>
          <w:szCs w:val="22"/>
        </w:rPr>
        <w:t>present on other days without prior approval.</w:t>
      </w:r>
      <w:r w:rsidR="00450F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If the participant is required to undergo thrice weekly urine drug testing and are also</w:t>
      </w:r>
      <w:r w:rsidR="00450F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required to undergo twice weekly EtG testing, it may be more practical to have EtG</w:t>
      </w:r>
      <w:r w:rsidR="00450F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testing thrice weekly. This will be considered by the Council.</w:t>
      </w:r>
    </w:p>
    <w:p w:rsidR="00450FBD" w:rsidRPr="00A21496" w:rsidRDefault="00450FBD" w:rsidP="00B56DBD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B56DBD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The decision to vary testing from twice-weekly to random can only be made with</w:t>
      </w:r>
      <w:r w:rsidR="00450F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endorsement from the Council. This decision will be made by considering the</w:t>
      </w:r>
      <w:r w:rsidR="00450F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recommendations from the Council appointed practitioner and/or the Council.</w:t>
      </w:r>
    </w:p>
    <w:p w:rsidR="00450FBD" w:rsidRPr="00A21496" w:rsidRDefault="00450FBD" w:rsidP="00450FBD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z w:val="22"/>
          <w:szCs w:val="22"/>
        </w:rPr>
      </w:pPr>
    </w:p>
    <w:p w:rsidR="00A21496" w:rsidRPr="00450FBD" w:rsidRDefault="00A21496" w:rsidP="00450FBD">
      <w:pPr>
        <w:autoSpaceDE w:val="0"/>
        <w:autoSpaceDN w:val="0"/>
        <w:adjustRightInd w:val="0"/>
        <w:ind w:firstLine="720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450FBD">
        <w:rPr>
          <w:rFonts w:eastAsiaTheme="minorHAnsi" w:cs="Arial"/>
          <w:b/>
          <w:bCs/>
          <w:iCs/>
          <w:color w:val="000000"/>
          <w:sz w:val="22"/>
          <w:szCs w:val="22"/>
        </w:rPr>
        <w:t>3.2 Random Testing</w:t>
      </w:r>
    </w:p>
    <w:p w:rsidR="00450FBD" w:rsidRDefault="00450FBD" w:rsidP="003331E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A21496" w:rsidP="00B56DBD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Random testing means a minimum of 15 tests in</w:t>
      </w:r>
      <w:r w:rsidR="003331E6">
        <w:rPr>
          <w:rFonts w:eastAsiaTheme="minorHAnsi" w:cs="Arial"/>
          <w:color w:val="000000"/>
          <w:sz w:val="22"/>
          <w:szCs w:val="22"/>
        </w:rPr>
        <w:t xml:space="preserve"> each consecutive period of six </w:t>
      </w:r>
      <w:r w:rsidRPr="00A21496">
        <w:rPr>
          <w:rFonts w:eastAsiaTheme="minorHAnsi" w:cs="Arial"/>
          <w:color w:val="000000"/>
          <w:sz w:val="22"/>
          <w:szCs w:val="22"/>
        </w:rPr>
        <w:t>months.</w:t>
      </w:r>
      <w:r w:rsidR="003331E6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timing of the collection will be determined by the Council secretariat.</w:t>
      </w:r>
      <w:r w:rsidR="003331E6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participant is required to telephone the free-call 1800 number each weekday to</w:t>
      </w:r>
      <w:r w:rsidR="003331E6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ascertain whether they are required to attend for testing. The participant must attend on</w:t>
      </w:r>
      <w:r w:rsidR="003331E6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specified day.</w:t>
      </w:r>
    </w:p>
    <w:p w:rsidR="003331E6" w:rsidRDefault="003331E6" w:rsidP="00B56DBD">
      <w:pPr>
        <w:autoSpaceDE w:val="0"/>
        <w:autoSpaceDN w:val="0"/>
        <w:adjustRightInd w:val="0"/>
        <w:ind w:firstLine="72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B56DBD">
      <w:pPr>
        <w:autoSpaceDE w:val="0"/>
        <w:autoSpaceDN w:val="0"/>
        <w:adjustRightInd w:val="0"/>
        <w:ind w:left="720"/>
        <w:jc w:val="both"/>
        <w:rPr>
          <w:rFonts w:eastAsiaTheme="minorHAnsi" w:cs="Arial"/>
          <w:b/>
          <w:bCs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 xml:space="preserve">The following number </w:t>
      </w:r>
      <w:r w:rsidRPr="003331E6">
        <w:rPr>
          <w:rFonts w:eastAsiaTheme="minorHAnsi" w:cs="Arial"/>
          <w:b/>
          <w:color w:val="000000"/>
          <w:sz w:val="22"/>
          <w:szCs w:val="22"/>
        </w:rPr>
        <w:t xml:space="preserve">must </w:t>
      </w:r>
      <w:r w:rsidRPr="00A21496">
        <w:rPr>
          <w:rFonts w:eastAsiaTheme="minorHAnsi" w:cs="Arial"/>
          <w:color w:val="000000"/>
          <w:sz w:val="22"/>
          <w:szCs w:val="22"/>
        </w:rPr>
        <w:t>be called Monday to Friday between midnight &amp; 5pm</w:t>
      </w:r>
      <w:r w:rsidR="003331E6">
        <w:rPr>
          <w:rFonts w:eastAsiaTheme="minorHAnsi" w:cs="Arial"/>
          <w:color w:val="000000"/>
          <w:sz w:val="22"/>
          <w:szCs w:val="22"/>
        </w:rPr>
        <w:t xml:space="preserve">: </w:t>
      </w:r>
      <w:r w:rsidRPr="00A21496">
        <w:rPr>
          <w:rFonts w:eastAsiaTheme="minorHAnsi" w:cs="Arial"/>
          <w:b/>
          <w:bCs/>
          <w:color w:val="000000"/>
          <w:sz w:val="22"/>
          <w:szCs w:val="22"/>
        </w:rPr>
        <w:t>1800 654 068</w:t>
      </w:r>
    </w:p>
    <w:p w:rsidR="00B56DBD" w:rsidRDefault="00B56DBD" w:rsidP="00B56DBD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F5758F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Cessation of EtG testing can only occur with approval of the Council. This decision will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be made by considering the recommendations from the Council appointed practitioner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and/or the Council.</w:t>
      </w:r>
    </w:p>
    <w:p w:rsidR="003331E6" w:rsidRDefault="003331E6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Pr="00A21496" w:rsidRDefault="00322143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F5758F" w:rsidRDefault="00F5758F" w:rsidP="00F5758F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3.3 </w:t>
      </w:r>
      <w:r w:rsidR="00A21496" w:rsidRPr="00F5758F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Absence from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T</w:t>
      </w:r>
      <w:r w:rsidR="00A21496" w:rsidRPr="00F5758F">
        <w:rPr>
          <w:rFonts w:eastAsiaTheme="minorHAnsi" w:cs="Arial"/>
          <w:b/>
          <w:bCs/>
          <w:iCs/>
          <w:color w:val="000000"/>
          <w:sz w:val="22"/>
          <w:szCs w:val="22"/>
        </w:rPr>
        <w:t>esting</w:t>
      </w:r>
    </w:p>
    <w:p w:rsidR="003331E6" w:rsidRPr="00A21496" w:rsidRDefault="003331E6" w:rsidP="00A21496">
      <w:pPr>
        <w:autoSpaceDE w:val="0"/>
        <w:autoSpaceDN w:val="0"/>
        <w:adjustRightInd w:val="0"/>
        <w:rPr>
          <w:rFonts w:eastAsiaTheme="minorHAnsi" w:cs="Arial"/>
          <w:b/>
          <w:bCs/>
          <w:i/>
          <w:iCs/>
          <w:color w:val="000000"/>
          <w:sz w:val="22"/>
          <w:szCs w:val="22"/>
        </w:rPr>
      </w:pPr>
    </w:p>
    <w:p w:rsidR="00A21496" w:rsidRPr="00DB37D5" w:rsidRDefault="00F5758F" w:rsidP="00F5758F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ab/>
      </w:r>
      <w:r w:rsidR="00A21496" w:rsidRPr="00DB37D5">
        <w:rPr>
          <w:rFonts w:eastAsiaTheme="minorHAnsi" w:cs="Arial"/>
          <w:color w:val="000000"/>
          <w:sz w:val="22"/>
          <w:szCs w:val="22"/>
        </w:rPr>
        <w:t>The participant is required to advise the Council, in writing, at least five business days</w:t>
      </w:r>
      <w:r w:rsidR="003331E6" w:rsidRPr="00DB37D5">
        <w:rPr>
          <w:rFonts w:eastAsiaTheme="minorHAnsi" w:cs="Arial"/>
          <w:color w:val="000000"/>
          <w:sz w:val="22"/>
          <w:szCs w:val="22"/>
        </w:rPr>
        <w:t xml:space="preserve"> </w:t>
      </w:r>
      <w:r w:rsidR="00A21496" w:rsidRPr="00DB37D5">
        <w:rPr>
          <w:rFonts w:eastAsiaTheme="minorHAnsi" w:cs="Arial"/>
          <w:color w:val="000000"/>
          <w:sz w:val="22"/>
          <w:szCs w:val="22"/>
        </w:rPr>
        <w:t>before any anticipated absence - fax or ema</w:t>
      </w:r>
      <w:r w:rsidR="003331E6" w:rsidRPr="00DB37D5">
        <w:rPr>
          <w:rFonts w:eastAsiaTheme="minorHAnsi" w:cs="Arial"/>
          <w:color w:val="000000"/>
          <w:sz w:val="22"/>
          <w:szCs w:val="22"/>
        </w:rPr>
        <w:t>il notifications are acceptable</w:t>
      </w:r>
      <w:r w:rsidR="00A21496" w:rsidRPr="00DB37D5">
        <w:rPr>
          <w:rFonts w:eastAsiaTheme="minorHAnsi" w:cs="Arial"/>
          <w:color w:val="000000"/>
          <w:sz w:val="22"/>
          <w:szCs w:val="22"/>
        </w:rPr>
        <w:t>. Only under</w:t>
      </w:r>
      <w:r w:rsidR="00DB37D5">
        <w:rPr>
          <w:rFonts w:eastAsiaTheme="minorHAnsi" w:cs="Arial"/>
          <w:color w:val="000000"/>
          <w:sz w:val="22"/>
          <w:szCs w:val="22"/>
        </w:rPr>
        <w:t xml:space="preserve"> </w:t>
      </w:r>
      <w:r w:rsidR="00A21496" w:rsidRPr="00DB37D5">
        <w:rPr>
          <w:rFonts w:eastAsiaTheme="minorHAnsi" w:cs="Arial"/>
          <w:color w:val="000000"/>
          <w:sz w:val="22"/>
          <w:szCs w:val="22"/>
        </w:rPr>
        <w:t>extraordinary circumstances will permission be given to abstain from testing on certain</w:t>
      </w:r>
      <w:r w:rsidR="00DB37D5">
        <w:rPr>
          <w:rFonts w:eastAsiaTheme="minorHAnsi" w:cs="Arial"/>
          <w:color w:val="000000"/>
          <w:sz w:val="22"/>
          <w:szCs w:val="22"/>
        </w:rPr>
        <w:t xml:space="preserve"> </w:t>
      </w:r>
      <w:r w:rsidR="00A21496" w:rsidRPr="00DB37D5">
        <w:rPr>
          <w:rFonts w:eastAsiaTheme="minorHAnsi" w:cs="Arial"/>
          <w:color w:val="000000"/>
          <w:sz w:val="22"/>
          <w:szCs w:val="22"/>
        </w:rPr>
        <w:t>days on a routine basis. In those situations, the participant may be required to</w:t>
      </w:r>
      <w:r w:rsidR="00DB37D5">
        <w:rPr>
          <w:rFonts w:eastAsiaTheme="minorHAnsi" w:cs="Arial"/>
          <w:color w:val="000000"/>
          <w:sz w:val="22"/>
          <w:szCs w:val="22"/>
        </w:rPr>
        <w:t xml:space="preserve"> </w:t>
      </w:r>
      <w:r w:rsidR="00A21496" w:rsidRPr="00DB37D5">
        <w:rPr>
          <w:rFonts w:eastAsiaTheme="minorHAnsi" w:cs="Arial"/>
          <w:color w:val="000000"/>
          <w:sz w:val="22"/>
          <w:szCs w:val="22"/>
        </w:rPr>
        <w:t>undertake testing on the required days when he / she is available.</w:t>
      </w:r>
    </w:p>
    <w:p w:rsidR="00DB37D5" w:rsidRDefault="00DB37D5" w:rsidP="00A21496">
      <w:pPr>
        <w:autoSpaceDE w:val="0"/>
        <w:autoSpaceDN w:val="0"/>
        <w:adjustRightInd w:val="0"/>
        <w:rPr>
          <w:rFonts w:eastAsiaTheme="minorHAnsi" w:cs="Arial"/>
          <w:b/>
          <w:bCs/>
          <w:i/>
          <w:iCs/>
          <w:color w:val="000000"/>
          <w:sz w:val="22"/>
          <w:szCs w:val="22"/>
        </w:rPr>
      </w:pPr>
    </w:p>
    <w:p w:rsidR="00A21496" w:rsidRPr="00DB37D5" w:rsidRDefault="00A21496" w:rsidP="00F5758F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DB37D5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3.4 Missed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T</w:t>
      </w:r>
      <w:r w:rsidRPr="00DB37D5">
        <w:rPr>
          <w:rFonts w:eastAsiaTheme="minorHAnsi" w:cs="Arial"/>
          <w:b/>
          <w:bCs/>
          <w:iCs/>
          <w:color w:val="000000"/>
          <w:sz w:val="22"/>
          <w:szCs w:val="22"/>
        </w:rPr>
        <w:t>ests</w:t>
      </w:r>
    </w:p>
    <w:p w:rsidR="00DB37D5" w:rsidRDefault="00DB37D5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F5758F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If the participant is aware</w:t>
      </w:r>
      <w:r w:rsidR="00DB37D5">
        <w:rPr>
          <w:rFonts w:eastAsiaTheme="minorHAnsi" w:cs="Arial"/>
          <w:color w:val="000000"/>
          <w:sz w:val="22"/>
          <w:szCs w:val="22"/>
        </w:rPr>
        <w:t xml:space="preserve"> that he/s</w:t>
      </w:r>
      <w:r w:rsidRPr="00A21496">
        <w:rPr>
          <w:rFonts w:eastAsiaTheme="minorHAnsi" w:cs="Arial"/>
          <w:color w:val="000000"/>
          <w:sz w:val="22"/>
          <w:szCs w:val="22"/>
        </w:rPr>
        <w:t>he has missed a test, the participant must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immediately notify the Council, in writing and provide an explanation. Explanations may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be considered by the Council, which may view the matter as a breach of conditions and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rec</w:t>
      </w:r>
      <w:r w:rsidR="00B56DBD">
        <w:rPr>
          <w:rFonts w:eastAsiaTheme="minorHAnsi" w:cs="Arial"/>
          <w:color w:val="000000"/>
          <w:sz w:val="22"/>
          <w:szCs w:val="22"/>
        </w:rPr>
        <w:t xml:space="preserve">ommend disciplinary </w:t>
      </w:r>
      <w:r w:rsidRPr="00A21496">
        <w:rPr>
          <w:rFonts w:eastAsiaTheme="minorHAnsi" w:cs="Arial"/>
          <w:color w:val="000000"/>
          <w:sz w:val="22"/>
          <w:szCs w:val="22"/>
        </w:rPr>
        <w:t>action.</w:t>
      </w:r>
    </w:p>
    <w:p w:rsidR="00DB37D5" w:rsidRPr="00A21496" w:rsidRDefault="00DB37D5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DB37D5" w:rsidRDefault="00A21496" w:rsidP="00F5758F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DB37D5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3.5 Positive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T</w:t>
      </w:r>
      <w:r w:rsidRPr="00DB37D5">
        <w:rPr>
          <w:rFonts w:eastAsiaTheme="minorHAnsi" w:cs="Arial"/>
          <w:b/>
          <w:bCs/>
          <w:iCs/>
          <w:color w:val="000000"/>
          <w:sz w:val="22"/>
          <w:szCs w:val="22"/>
        </w:rPr>
        <w:t>ests</w:t>
      </w:r>
    </w:p>
    <w:p w:rsidR="00B56DBD" w:rsidRDefault="00B56DBD" w:rsidP="00B56DBD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F5758F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If the partici</w:t>
      </w:r>
      <w:r w:rsidR="00B56DBD">
        <w:rPr>
          <w:rFonts w:eastAsiaTheme="minorHAnsi" w:cs="Arial"/>
          <w:color w:val="000000"/>
          <w:sz w:val="22"/>
          <w:szCs w:val="22"/>
        </w:rPr>
        <w:t>pant returns a positive test he/</w:t>
      </w:r>
      <w:r w:rsidRPr="00A21496">
        <w:rPr>
          <w:rFonts w:eastAsiaTheme="minorHAnsi" w:cs="Arial"/>
          <w:color w:val="000000"/>
          <w:sz w:val="22"/>
          <w:szCs w:val="22"/>
        </w:rPr>
        <w:t>she will be required to provide a written</w:t>
      </w:r>
      <w:r w:rsidR="00B56DBD">
        <w:rPr>
          <w:rFonts w:eastAsiaTheme="minorHAnsi" w:cs="Arial"/>
          <w:color w:val="000000"/>
          <w:sz w:val="22"/>
          <w:szCs w:val="22"/>
        </w:rPr>
        <w:t xml:space="preserve"> explanation.</w:t>
      </w:r>
      <w:r w:rsidR="00F5758F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That explanation, together with any additional information obtained from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testing laboratory, may be considered by the Council. The Council may view the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matte</w:t>
      </w:r>
      <w:r w:rsidR="00B56DBD">
        <w:rPr>
          <w:rFonts w:eastAsiaTheme="minorHAnsi" w:cs="Arial"/>
          <w:color w:val="000000"/>
          <w:sz w:val="22"/>
          <w:szCs w:val="22"/>
        </w:rPr>
        <w:t xml:space="preserve">r as a breach of conditions and </w:t>
      </w:r>
      <w:r w:rsidRPr="00A21496">
        <w:rPr>
          <w:rFonts w:eastAsiaTheme="minorHAnsi" w:cs="Arial"/>
          <w:color w:val="000000"/>
          <w:sz w:val="22"/>
          <w:szCs w:val="22"/>
        </w:rPr>
        <w:t>recommend disciplinary action. If the participant is</w:t>
      </w:r>
      <w:r w:rsidR="00B56DBD">
        <w:rPr>
          <w:rFonts w:eastAsiaTheme="minorHAnsi" w:cs="Arial"/>
          <w:color w:val="000000"/>
          <w:sz w:val="22"/>
          <w:szCs w:val="22"/>
        </w:rPr>
        <w:t xml:space="preserve"> subject to random testing, he/she may be </w:t>
      </w:r>
      <w:r w:rsidRPr="00A21496">
        <w:rPr>
          <w:rFonts w:eastAsiaTheme="minorHAnsi" w:cs="Arial"/>
          <w:color w:val="000000"/>
          <w:sz w:val="22"/>
          <w:szCs w:val="22"/>
        </w:rPr>
        <w:t>required to return to twice-weekly testing.</w:t>
      </w:r>
    </w:p>
    <w:p w:rsidR="00DB37D5" w:rsidRPr="00A21496" w:rsidRDefault="00DB37D5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B56DBD" w:rsidRDefault="00A21496" w:rsidP="008C35DA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993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B56DB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Dilute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S</w:t>
      </w:r>
      <w:r w:rsidRPr="00B56DBD">
        <w:rPr>
          <w:rFonts w:eastAsiaTheme="minorHAnsi" w:cs="Arial"/>
          <w:b/>
          <w:bCs/>
          <w:iCs/>
          <w:color w:val="000000"/>
          <w:sz w:val="22"/>
          <w:szCs w:val="22"/>
        </w:rPr>
        <w:t>amples</w:t>
      </w:r>
    </w:p>
    <w:p w:rsidR="00B56DBD" w:rsidRDefault="00B56DBD" w:rsidP="00B56DBD">
      <w:pPr>
        <w:pStyle w:val="ListParagraph"/>
        <w:autoSpaceDE w:val="0"/>
        <w:autoSpaceDN w:val="0"/>
        <w:adjustRightInd w:val="0"/>
        <w:ind w:left="360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A21496" w:rsidP="008C35DA">
      <w:pPr>
        <w:autoSpaceDE w:val="0"/>
        <w:autoSpaceDN w:val="0"/>
        <w:adjustRightInd w:val="0"/>
        <w:ind w:left="633"/>
        <w:jc w:val="both"/>
        <w:rPr>
          <w:rFonts w:eastAsiaTheme="minorHAnsi" w:cs="Arial"/>
          <w:color w:val="000000"/>
          <w:sz w:val="22"/>
          <w:szCs w:val="22"/>
        </w:rPr>
      </w:pPr>
      <w:r w:rsidRPr="00B56DBD">
        <w:rPr>
          <w:rFonts w:eastAsiaTheme="minorHAnsi" w:cs="Arial"/>
          <w:color w:val="000000"/>
          <w:sz w:val="22"/>
          <w:szCs w:val="22"/>
        </w:rPr>
        <w:t>The Council considers a sample to be dilute when the urine creatinine is below 2.0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proofErr w:type="spellStart"/>
      <w:r w:rsidRPr="00A21496">
        <w:rPr>
          <w:rFonts w:eastAsiaTheme="minorHAnsi" w:cs="Arial"/>
          <w:color w:val="000000"/>
          <w:sz w:val="22"/>
          <w:szCs w:val="22"/>
        </w:rPr>
        <w:t>mmol</w:t>
      </w:r>
      <w:proofErr w:type="spellEnd"/>
      <w:r w:rsidRPr="00A21496">
        <w:rPr>
          <w:rFonts w:eastAsiaTheme="minorHAnsi" w:cs="Arial"/>
          <w:color w:val="000000"/>
          <w:sz w:val="22"/>
          <w:szCs w:val="22"/>
        </w:rPr>
        <w:t>/lt. Dilute urine suggests that the participant has consumed a large volume of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water prior to passing the urine, or that there has been adulteration of the sample after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collection. This renders the test invalid as EtG may be diluted to concentrations below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testing detection levels.</w:t>
      </w:r>
    </w:p>
    <w:p w:rsidR="00B56DBD" w:rsidRDefault="00B56DBD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8C35DA">
      <w:pPr>
        <w:autoSpaceDE w:val="0"/>
        <w:autoSpaceDN w:val="0"/>
        <w:adjustRightInd w:val="0"/>
        <w:ind w:left="633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If dilute samples are received, the participant will be notified and will be expected to take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necessary action to avoid further dilute samples.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Should further dilute samples be received, the participant will be notified in writing an</w:t>
      </w:r>
      <w:r w:rsidR="00B56DBD">
        <w:rPr>
          <w:rFonts w:eastAsiaTheme="minorHAnsi" w:cs="Arial"/>
          <w:color w:val="000000"/>
          <w:sz w:val="22"/>
          <w:szCs w:val="22"/>
        </w:rPr>
        <w:t xml:space="preserve">d </w:t>
      </w:r>
      <w:r w:rsidRPr="00A21496">
        <w:rPr>
          <w:rFonts w:eastAsiaTheme="minorHAnsi" w:cs="Arial"/>
          <w:color w:val="000000"/>
          <w:sz w:val="22"/>
          <w:szCs w:val="22"/>
        </w:rPr>
        <w:t>required to provide a written explanation. That explanation will be placed before the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Council which may view the matter as a breach of conditions and recommend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disciplinary action.</w:t>
      </w:r>
    </w:p>
    <w:p w:rsidR="00B56DBD" w:rsidRPr="00A21496" w:rsidRDefault="00B56DBD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964B3D" w:rsidRDefault="00A21496" w:rsidP="008C35DA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993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964B3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Sample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A</w:t>
      </w:r>
      <w:r w:rsidRPr="00964B3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dulteration or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S</w:t>
      </w:r>
      <w:r w:rsidRPr="00964B3D">
        <w:rPr>
          <w:rFonts w:eastAsiaTheme="minorHAnsi" w:cs="Arial"/>
          <w:b/>
          <w:bCs/>
          <w:iCs/>
          <w:color w:val="000000"/>
          <w:sz w:val="22"/>
          <w:szCs w:val="22"/>
        </w:rPr>
        <w:t>ubstitution</w:t>
      </w:r>
    </w:p>
    <w:p w:rsidR="00B56DBD" w:rsidRPr="00B56DBD" w:rsidRDefault="00B56DBD" w:rsidP="00B56DBD">
      <w:pPr>
        <w:pStyle w:val="ListParagraph"/>
        <w:autoSpaceDE w:val="0"/>
        <w:autoSpaceDN w:val="0"/>
        <w:adjustRightInd w:val="0"/>
        <w:ind w:left="360"/>
        <w:rPr>
          <w:rFonts w:eastAsiaTheme="minorHAnsi" w:cs="Arial"/>
          <w:b/>
          <w:bCs/>
          <w:i/>
          <w:iCs/>
          <w:color w:val="000000"/>
          <w:sz w:val="22"/>
          <w:szCs w:val="22"/>
        </w:rPr>
      </w:pPr>
    </w:p>
    <w:p w:rsidR="00A21496" w:rsidRDefault="00A21496" w:rsidP="008C35DA">
      <w:pPr>
        <w:autoSpaceDE w:val="0"/>
        <w:autoSpaceDN w:val="0"/>
        <w:adjustRightInd w:val="0"/>
        <w:ind w:left="633" w:right="-1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The Council may, at any time, conduct any test on a urine sample as may be required to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determine whether the sample has been adulterated with or substituted. If the</w:t>
      </w:r>
      <w:r w:rsidR="00B56DBD">
        <w:rPr>
          <w:rFonts w:eastAsiaTheme="minorHAnsi" w:cs="Arial"/>
          <w:color w:val="000000"/>
          <w:sz w:val="22"/>
          <w:szCs w:val="22"/>
        </w:rPr>
        <w:t xml:space="preserve"> participant returns a result </w:t>
      </w:r>
      <w:r w:rsidRPr="00A21496">
        <w:rPr>
          <w:rFonts w:eastAsiaTheme="minorHAnsi" w:cs="Arial"/>
          <w:color w:val="000000"/>
          <w:sz w:val="22"/>
          <w:szCs w:val="22"/>
        </w:rPr>
        <w:t>indicating a</w:t>
      </w:r>
      <w:r w:rsidR="00B56DBD">
        <w:rPr>
          <w:rFonts w:eastAsiaTheme="minorHAnsi" w:cs="Arial"/>
          <w:color w:val="000000"/>
          <w:sz w:val="22"/>
          <w:szCs w:val="22"/>
        </w:rPr>
        <w:t>dulteration or substitution, he/</w:t>
      </w:r>
      <w:r w:rsidRPr="00A21496">
        <w:rPr>
          <w:rFonts w:eastAsiaTheme="minorHAnsi" w:cs="Arial"/>
          <w:color w:val="000000"/>
          <w:sz w:val="22"/>
          <w:szCs w:val="22"/>
        </w:rPr>
        <w:t>she will be notified</w:t>
      </w:r>
      <w:r w:rsidR="00B56DBD">
        <w:rPr>
          <w:rFonts w:eastAsiaTheme="minorHAnsi" w:cs="Arial"/>
          <w:color w:val="000000"/>
          <w:sz w:val="22"/>
          <w:szCs w:val="22"/>
        </w:rPr>
        <w:t xml:space="preserve"> in writing and required to </w:t>
      </w:r>
      <w:r w:rsidRPr="00A21496">
        <w:rPr>
          <w:rFonts w:eastAsiaTheme="minorHAnsi" w:cs="Arial"/>
          <w:color w:val="000000"/>
          <w:sz w:val="22"/>
          <w:szCs w:val="22"/>
        </w:rPr>
        <w:t>provide a written explanation. That explanation, together with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any additiona</w:t>
      </w:r>
      <w:r w:rsidR="00B56DBD">
        <w:rPr>
          <w:rFonts w:eastAsiaTheme="minorHAnsi" w:cs="Arial"/>
          <w:color w:val="000000"/>
          <w:sz w:val="22"/>
          <w:szCs w:val="22"/>
        </w:rPr>
        <w:t xml:space="preserve">l information obtained from the </w:t>
      </w:r>
      <w:r w:rsidRPr="00A21496">
        <w:rPr>
          <w:rFonts w:eastAsiaTheme="minorHAnsi" w:cs="Arial"/>
          <w:color w:val="000000"/>
          <w:sz w:val="22"/>
          <w:szCs w:val="22"/>
        </w:rPr>
        <w:t>testing laboratory, will be placed before the</w:t>
      </w:r>
      <w:r w:rsidR="00B56DB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Council which may</w:t>
      </w:r>
      <w:r w:rsidR="00B56DBD">
        <w:rPr>
          <w:rFonts w:eastAsiaTheme="minorHAnsi" w:cs="Arial"/>
          <w:color w:val="000000"/>
          <w:sz w:val="22"/>
          <w:szCs w:val="22"/>
        </w:rPr>
        <w:t xml:space="preserve"> view the matter </w:t>
      </w:r>
      <w:r w:rsidR="00964B3D">
        <w:rPr>
          <w:rFonts w:eastAsiaTheme="minorHAnsi" w:cs="Arial"/>
          <w:color w:val="000000"/>
          <w:sz w:val="22"/>
          <w:szCs w:val="22"/>
        </w:rPr>
        <w:t xml:space="preserve">as a breach of conditions and recommend disciplinary action. </w:t>
      </w:r>
    </w:p>
    <w:p w:rsidR="00964B3D" w:rsidRDefault="00964B3D" w:rsidP="00B56DBD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964B3D" w:rsidRDefault="00964B3D" w:rsidP="008C35DA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964B3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3.8 </w:t>
      </w:r>
      <w:r w:rsidR="007F39E0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Critical Compliance Condition </w:t>
      </w:r>
      <w:r w:rsidRPr="00964B3D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 </w:t>
      </w:r>
    </w:p>
    <w:p w:rsidR="00964B3D" w:rsidRPr="00A21496" w:rsidRDefault="00964B3D" w:rsidP="00964B3D">
      <w:pPr>
        <w:autoSpaceDE w:val="0"/>
        <w:autoSpaceDN w:val="0"/>
        <w:adjustRightInd w:val="0"/>
        <w:rPr>
          <w:rFonts w:eastAsiaTheme="minorHAnsi" w:cs="Arial"/>
          <w:b/>
          <w:bCs/>
          <w:i/>
          <w:iCs/>
          <w:color w:val="000000"/>
          <w:sz w:val="22"/>
          <w:szCs w:val="22"/>
        </w:rPr>
      </w:pPr>
    </w:p>
    <w:p w:rsidR="00A21496" w:rsidRPr="00A21496" w:rsidRDefault="00A21496" w:rsidP="008C35DA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If the participant is subject to a critical compliance condition in relation to EtG testing and</w:t>
      </w:r>
      <w:r w:rsidR="00964B3D">
        <w:rPr>
          <w:rFonts w:eastAsiaTheme="minorHAnsi" w:cs="Arial"/>
          <w:color w:val="000000"/>
          <w:sz w:val="22"/>
          <w:szCs w:val="22"/>
        </w:rPr>
        <w:t xml:space="preserve"> is in </w:t>
      </w:r>
      <w:r w:rsidRPr="00A21496">
        <w:rPr>
          <w:rFonts w:eastAsiaTheme="minorHAnsi" w:cs="Arial"/>
          <w:color w:val="000000"/>
          <w:sz w:val="22"/>
          <w:szCs w:val="22"/>
        </w:rPr>
        <w:t>breach of this protocol, the discretion which the Council may exercise is severely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 xml:space="preserve">limited. </w:t>
      </w:r>
      <w:r w:rsidRPr="00A21496">
        <w:rPr>
          <w:rFonts w:eastAsiaTheme="minorHAnsi" w:cs="Arial"/>
          <w:color w:val="000000"/>
          <w:sz w:val="22"/>
          <w:szCs w:val="22"/>
        </w:rPr>
        <w:lastRenderedPageBreak/>
        <w:t xml:space="preserve">The Council is required by the </w:t>
      </w:r>
      <w:r w:rsidRPr="00A21496">
        <w:rPr>
          <w:rFonts w:eastAsiaTheme="minorHAnsi" w:cs="Arial"/>
          <w:i/>
          <w:iCs/>
          <w:color w:val="000000"/>
          <w:sz w:val="22"/>
          <w:szCs w:val="22"/>
        </w:rPr>
        <w:t>Health Practitioner</w:t>
      </w:r>
      <w:r w:rsidR="00964B3D">
        <w:rPr>
          <w:rFonts w:eastAsiaTheme="minorHAnsi" w:cs="Arial"/>
          <w:i/>
          <w:iCs/>
          <w:color w:val="000000"/>
          <w:sz w:val="22"/>
          <w:szCs w:val="22"/>
        </w:rPr>
        <w:t xml:space="preserve"> Regulation</w:t>
      </w:r>
      <w:r w:rsidRPr="00A21496">
        <w:rPr>
          <w:rFonts w:eastAsiaTheme="minorHAnsi" w:cs="Arial"/>
          <w:i/>
          <w:iCs/>
          <w:color w:val="000000"/>
          <w:sz w:val="22"/>
          <w:szCs w:val="22"/>
        </w:rPr>
        <w:t xml:space="preserve"> National Law (NSW) </w:t>
      </w:r>
      <w:r w:rsidRPr="00A21496">
        <w:rPr>
          <w:rFonts w:eastAsiaTheme="minorHAnsi" w:cs="Arial"/>
          <w:color w:val="000000"/>
          <w:sz w:val="22"/>
          <w:szCs w:val="22"/>
        </w:rPr>
        <w:t>to take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following action:</w:t>
      </w:r>
    </w:p>
    <w:p w:rsidR="00964B3D" w:rsidRDefault="00964B3D" w:rsidP="007F39E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A21496" w:rsidP="008C35DA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 xml:space="preserve">Convene proceedings pursuant to Section 150 of the </w:t>
      </w:r>
      <w:r w:rsidRPr="00964B3D">
        <w:rPr>
          <w:rFonts w:eastAsiaTheme="minorHAnsi" w:cs="Arial"/>
          <w:i/>
          <w:color w:val="000000"/>
          <w:sz w:val="22"/>
          <w:szCs w:val="22"/>
        </w:rPr>
        <w:t>Health Practitioner</w:t>
      </w:r>
      <w:r w:rsidR="00964B3D" w:rsidRPr="00964B3D">
        <w:rPr>
          <w:rFonts w:eastAsiaTheme="minorHAnsi" w:cs="Arial"/>
          <w:i/>
          <w:color w:val="000000"/>
          <w:sz w:val="22"/>
          <w:szCs w:val="22"/>
        </w:rPr>
        <w:t xml:space="preserve"> </w:t>
      </w:r>
      <w:r w:rsidRPr="00964B3D">
        <w:rPr>
          <w:rFonts w:eastAsiaTheme="minorHAnsi" w:cs="Arial"/>
          <w:i/>
          <w:color w:val="000000"/>
          <w:sz w:val="22"/>
          <w:szCs w:val="22"/>
        </w:rPr>
        <w:t xml:space="preserve">Regulation National Law (NSW). </w:t>
      </w:r>
      <w:r w:rsidRPr="00A21496">
        <w:rPr>
          <w:rFonts w:eastAsiaTheme="minorHAnsi" w:cs="Arial"/>
          <w:color w:val="000000"/>
          <w:sz w:val="22"/>
          <w:szCs w:val="22"/>
        </w:rPr>
        <w:t>If the delegates of the Council conducting the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proceedings are satisfied that the participant has contravened the Critical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 xml:space="preserve">Compliance </w:t>
      </w:r>
      <w:r w:rsidR="00964B3D">
        <w:rPr>
          <w:rFonts w:eastAsiaTheme="minorHAnsi" w:cs="Arial"/>
          <w:color w:val="000000"/>
          <w:sz w:val="22"/>
          <w:szCs w:val="22"/>
        </w:rPr>
        <w:t xml:space="preserve">Condition imposed on his or her </w:t>
      </w:r>
      <w:r w:rsidRPr="00A21496">
        <w:rPr>
          <w:rFonts w:eastAsiaTheme="minorHAnsi" w:cs="Arial"/>
          <w:color w:val="000000"/>
          <w:sz w:val="22"/>
          <w:szCs w:val="22"/>
        </w:rPr>
        <w:t>registration, the participant will be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suspended until a complaint concerning the matter can be dealt with by the</w:t>
      </w:r>
      <w:r w:rsidR="00964B3D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Tribunal.</w:t>
      </w:r>
    </w:p>
    <w:p w:rsidR="00964B3D" w:rsidRDefault="00964B3D" w:rsidP="007F39E0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8C35DA">
      <w:pPr>
        <w:autoSpaceDE w:val="0"/>
        <w:autoSpaceDN w:val="0"/>
        <w:adjustRightInd w:val="0"/>
        <w:ind w:left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Refer a complaint concerning the participant’s breach of the critical compliance</w:t>
      </w:r>
      <w:r w:rsidR="007F39E0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condition to the Tribunal. If the Tribunal is satisfied that the participant has</w:t>
      </w:r>
      <w:r w:rsidR="007F39E0">
        <w:rPr>
          <w:rFonts w:eastAsiaTheme="minorHAnsi" w:cs="Arial"/>
          <w:color w:val="000000"/>
          <w:sz w:val="22"/>
          <w:szCs w:val="22"/>
        </w:rPr>
        <w:t xml:space="preserve"> contravened the critical </w:t>
      </w:r>
      <w:r w:rsidRPr="00A21496">
        <w:rPr>
          <w:rFonts w:eastAsiaTheme="minorHAnsi" w:cs="Arial"/>
          <w:color w:val="000000"/>
          <w:sz w:val="22"/>
          <w:szCs w:val="22"/>
        </w:rPr>
        <w:t>compliance condition, the Tribunal must order the</w:t>
      </w:r>
      <w:r w:rsidR="007F39E0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participant’s de-registration.</w:t>
      </w:r>
    </w:p>
    <w:p w:rsidR="00964B3D" w:rsidRPr="00A21496" w:rsidRDefault="00964B3D" w:rsidP="00964B3D">
      <w:pPr>
        <w:autoSpaceDE w:val="0"/>
        <w:autoSpaceDN w:val="0"/>
        <w:adjustRightInd w:val="0"/>
        <w:ind w:firstLine="426"/>
        <w:rPr>
          <w:rFonts w:eastAsiaTheme="minorHAnsi" w:cs="Arial"/>
          <w:color w:val="000000"/>
          <w:sz w:val="22"/>
          <w:szCs w:val="22"/>
        </w:rPr>
      </w:pPr>
    </w:p>
    <w:p w:rsidR="00A21496" w:rsidRPr="00964B3D" w:rsidRDefault="007F39E0" w:rsidP="007F39E0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Theme="minorHAnsi" w:cs="Arial"/>
          <w:b/>
          <w:bCs/>
          <w:color w:val="000000"/>
          <w:sz w:val="22"/>
          <w:szCs w:val="22"/>
        </w:rPr>
      </w:pPr>
      <w:r>
        <w:rPr>
          <w:rFonts w:eastAsiaTheme="minorHAnsi" w:cs="Arial"/>
          <w:b/>
          <w:bCs/>
          <w:color w:val="000000"/>
          <w:sz w:val="22"/>
          <w:szCs w:val="22"/>
        </w:rPr>
        <w:t xml:space="preserve">ADVICE TO SUPERVISORS </w:t>
      </w:r>
    </w:p>
    <w:p w:rsidR="00964B3D" w:rsidRPr="00964B3D" w:rsidRDefault="00964B3D" w:rsidP="00964B3D">
      <w:pPr>
        <w:pStyle w:val="ListParagraph"/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</w:rPr>
      </w:pPr>
    </w:p>
    <w:p w:rsidR="007F39E0" w:rsidRPr="00322143" w:rsidRDefault="00A21496" w:rsidP="0032214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Supervisors should be familiar with all aspects of the Council’s Testing Policy, as well as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the medical and behavioural consequences of the misuse of alcohol.</w:t>
      </w:r>
    </w:p>
    <w:p w:rsidR="00B274A8" w:rsidRPr="007F39E0" w:rsidRDefault="00B274A8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322143" w:rsidRDefault="00A21496" w:rsidP="0032214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Supervisors should have only a professional / doctor-patient relationship with the</w:t>
      </w:r>
      <w:r w:rsidR="007F39E0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practitioner undertaking testing.</w:t>
      </w:r>
    </w:p>
    <w:p w:rsidR="00B274A8" w:rsidRPr="007F39E0" w:rsidRDefault="00B274A8" w:rsidP="00322143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Theme="minorHAnsi" w:cs="Arial"/>
          <w:color w:val="000000"/>
          <w:sz w:val="22"/>
          <w:szCs w:val="22"/>
        </w:rPr>
      </w:pPr>
    </w:p>
    <w:p w:rsidR="007F39E0" w:rsidRPr="00322143" w:rsidRDefault="00A21496" w:rsidP="0032214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Supervisors should generally be available to supervise collection, and ensure that in their</w:t>
      </w:r>
      <w:r w:rsidR="007F39E0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absence, an alternative supervisor is available and informed of the Council’s</w:t>
      </w:r>
      <w:r w:rsidR="007F39E0" w:rsidRPr="00322143">
        <w:rPr>
          <w:rFonts w:eastAsiaTheme="minorHAnsi" w:cs="Arial"/>
          <w:color w:val="000000"/>
          <w:sz w:val="22"/>
          <w:szCs w:val="22"/>
        </w:rPr>
        <w:t xml:space="preserve"> requirements. </w:t>
      </w:r>
      <w:r w:rsidRPr="00322143">
        <w:rPr>
          <w:rFonts w:eastAsiaTheme="minorHAnsi" w:cs="Arial"/>
          <w:color w:val="000000"/>
          <w:sz w:val="22"/>
          <w:szCs w:val="22"/>
        </w:rPr>
        <w:t>The responsibility of actually securing an alternative supervisor is that of</w:t>
      </w:r>
      <w:r w:rsidR="007F39E0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the registrant undergoing testing.</w:t>
      </w:r>
    </w:p>
    <w:p w:rsidR="00B274A8" w:rsidRPr="00B274A8" w:rsidRDefault="00B274A8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322143" w:rsidRDefault="00A21496" w:rsidP="00322143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Payment for supervised collection is to be directly negotiated between the supervisor</w:t>
      </w:r>
      <w:r w:rsidR="007F39E0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and the participant undergoing testing.</w:t>
      </w:r>
    </w:p>
    <w:p w:rsidR="00B274A8" w:rsidRPr="00B274A8" w:rsidRDefault="00B274A8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322143" w:rsidRDefault="00A21496" w:rsidP="0032214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The Council is appreciative of the service supervisors provide, but supervisors should be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aware that failure to comply with the supervised collection guidelines may be viewed</w:t>
      </w:r>
    </w:p>
    <w:p w:rsidR="00B274A8" w:rsidRDefault="00A21496" w:rsidP="00322143">
      <w:pPr>
        <w:pStyle w:val="ListParagraph"/>
        <w:autoSpaceDE w:val="0"/>
        <w:autoSpaceDN w:val="0"/>
        <w:adjustRightInd w:val="0"/>
        <w:ind w:left="360" w:firstLine="720"/>
        <w:rPr>
          <w:rFonts w:eastAsiaTheme="minorHAnsi" w:cs="Arial"/>
          <w:color w:val="000000"/>
          <w:sz w:val="22"/>
          <w:szCs w:val="22"/>
        </w:rPr>
      </w:pPr>
      <w:proofErr w:type="gramStart"/>
      <w:r w:rsidRPr="007F39E0">
        <w:rPr>
          <w:rFonts w:eastAsiaTheme="minorHAnsi" w:cs="Arial"/>
          <w:color w:val="000000"/>
          <w:sz w:val="22"/>
          <w:szCs w:val="22"/>
        </w:rPr>
        <w:t>unfavourably</w:t>
      </w:r>
      <w:proofErr w:type="gramEnd"/>
      <w:r w:rsidRPr="007F39E0">
        <w:rPr>
          <w:rFonts w:eastAsiaTheme="minorHAnsi" w:cs="Arial"/>
          <w:color w:val="000000"/>
          <w:sz w:val="22"/>
          <w:szCs w:val="22"/>
        </w:rPr>
        <w:t xml:space="preserve"> by the Council. Supervisors are strongly advised not to cut any corners.</w:t>
      </w:r>
    </w:p>
    <w:p w:rsidR="00B274A8" w:rsidRDefault="00B274A8" w:rsidP="00322143">
      <w:pPr>
        <w:pStyle w:val="ListParagraph"/>
        <w:autoSpaceDE w:val="0"/>
        <w:autoSpaceDN w:val="0"/>
        <w:adjustRightInd w:val="0"/>
        <w:ind w:left="0" w:firstLine="709"/>
        <w:rPr>
          <w:rFonts w:eastAsiaTheme="minorHAnsi" w:cs="Arial"/>
          <w:color w:val="000000"/>
          <w:sz w:val="22"/>
          <w:szCs w:val="22"/>
        </w:rPr>
      </w:pPr>
    </w:p>
    <w:p w:rsidR="00A21496" w:rsidRPr="00322143" w:rsidRDefault="00A21496" w:rsidP="0032214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322143">
        <w:rPr>
          <w:rFonts w:eastAsiaTheme="minorHAnsi" w:cs="Arial"/>
          <w:color w:val="000000"/>
          <w:sz w:val="22"/>
          <w:szCs w:val="22"/>
        </w:rPr>
        <w:t>Supervisors should contact the Council speak to the Council’s Executive Officer if there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are any queries or concerns.</w:t>
      </w:r>
    </w:p>
    <w:p w:rsidR="007F39E0" w:rsidRPr="00A21496" w:rsidRDefault="007F39E0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B274A8">
      <w:pPr>
        <w:autoSpaceDE w:val="0"/>
        <w:autoSpaceDN w:val="0"/>
        <w:adjustRightInd w:val="0"/>
        <w:ind w:left="709" w:hanging="709"/>
        <w:rPr>
          <w:rFonts w:eastAsiaTheme="minorHAnsi" w:cs="Arial"/>
          <w:b/>
          <w:bCs/>
          <w:color w:val="000000"/>
          <w:sz w:val="22"/>
          <w:szCs w:val="22"/>
        </w:rPr>
      </w:pPr>
      <w:r w:rsidRPr="00A21496">
        <w:rPr>
          <w:rFonts w:eastAsiaTheme="minorHAnsi" w:cs="Arial"/>
          <w:b/>
          <w:bCs/>
          <w:color w:val="000000"/>
          <w:sz w:val="22"/>
          <w:szCs w:val="22"/>
        </w:rPr>
        <w:t xml:space="preserve">5. </w:t>
      </w:r>
      <w:r w:rsidR="00B274A8">
        <w:rPr>
          <w:rFonts w:eastAsiaTheme="minorHAnsi" w:cs="Arial"/>
          <w:b/>
          <w:bCs/>
          <w:color w:val="000000"/>
          <w:sz w:val="22"/>
          <w:szCs w:val="22"/>
        </w:rPr>
        <w:tab/>
        <w:t xml:space="preserve">SUPERVISED COLLECTION GUIDELINES </w:t>
      </w:r>
    </w:p>
    <w:p w:rsidR="00B274A8" w:rsidRPr="00A21496" w:rsidRDefault="00B274A8" w:rsidP="00A21496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</w:rPr>
      </w:pPr>
    </w:p>
    <w:p w:rsidR="00A21496" w:rsidRDefault="00A21496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Supervisors must maintain a permanent record of specimen collection. The record is to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comprise of the collection date, the nature of the specimen, the serial number on the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specimen seal and the supervisor’s signature. Copies of this record, or part thereof, must be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made available to the Council on request. It is also recommended that the participant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maintains his / her own diary that is signed by the supervisor on each occasion.</w:t>
      </w:r>
    </w:p>
    <w:p w:rsidR="00B274A8" w:rsidRPr="00A21496" w:rsidRDefault="00B274A8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A21496" w:rsidRDefault="00A21496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If the collection protocol is adhered to correctly, including the collection procedure and</w:t>
      </w:r>
    </w:p>
    <w:p w:rsidR="00A21496" w:rsidRDefault="00A21496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preparation for dispatch set out below, there will be no opportunity for the urine specimen to</w:t>
      </w:r>
      <w:r w:rsidR="00B274A8">
        <w:rPr>
          <w:rFonts w:eastAsiaTheme="minorHAnsi" w:cs="Arial"/>
          <w:color w:val="000000"/>
          <w:sz w:val="22"/>
          <w:szCs w:val="22"/>
        </w:rPr>
        <w:t xml:space="preserve"> be </w:t>
      </w:r>
      <w:r w:rsidRPr="00A21496">
        <w:rPr>
          <w:rFonts w:eastAsiaTheme="minorHAnsi" w:cs="Arial"/>
          <w:color w:val="000000"/>
          <w:sz w:val="22"/>
          <w:szCs w:val="22"/>
        </w:rPr>
        <w:t>adulterated, substituted or diluted by another person. Similarly, the urine container and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the request form will be correctly completed if there is adherence to the protocol. The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information recorded on the request form must be identical to that recorded on the urine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container.</w:t>
      </w:r>
    </w:p>
    <w:p w:rsidR="00B274A8" w:rsidRDefault="00B274A8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322143" w:rsidRPr="00A21496" w:rsidRDefault="00322143" w:rsidP="00B274A8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B274A8" w:rsidRDefault="00A21496" w:rsidP="00322143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B274A8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5.1 Collection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P</w:t>
      </w:r>
      <w:r w:rsidRPr="00B274A8">
        <w:rPr>
          <w:rFonts w:eastAsiaTheme="minorHAnsi" w:cs="Arial"/>
          <w:b/>
          <w:bCs/>
          <w:iCs/>
          <w:color w:val="000000"/>
          <w:sz w:val="22"/>
          <w:szCs w:val="22"/>
        </w:rPr>
        <w:t>rocedure</w:t>
      </w:r>
    </w:p>
    <w:p w:rsidR="00B274A8" w:rsidRDefault="00B274A8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B274A8" w:rsidRDefault="00A21496" w:rsidP="00322143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The following procedures will ensure that unadulterated specimens are obtained and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correctly identified. Every effort should be made to minimise the number of persons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handling specimens.</w:t>
      </w:r>
    </w:p>
    <w:p w:rsidR="00B274A8" w:rsidRPr="00A21496" w:rsidRDefault="00B274A8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B274A8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>After washing hands, the participant must remain in the presence of the supervisor and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 xml:space="preserve">not have access to any water fountain, tap, </w:t>
      </w:r>
      <w:proofErr w:type="gramStart"/>
      <w:r w:rsidRPr="00B274A8">
        <w:rPr>
          <w:rFonts w:eastAsiaTheme="minorHAnsi" w:cs="Arial"/>
          <w:color w:val="000000"/>
          <w:sz w:val="22"/>
          <w:szCs w:val="22"/>
        </w:rPr>
        <w:t>soap</w:t>
      </w:r>
      <w:proofErr w:type="gramEnd"/>
      <w:r w:rsidRPr="00B274A8">
        <w:rPr>
          <w:rFonts w:eastAsiaTheme="minorHAnsi" w:cs="Arial"/>
          <w:color w:val="000000"/>
          <w:sz w:val="22"/>
          <w:szCs w:val="22"/>
        </w:rPr>
        <w:t xml:space="preserve"> dispenser, cleaning agent or any other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>materials that might be used to adulterate the specimen.</w:t>
      </w:r>
    </w:p>
    <w:p w:rsidR="00A21496" w:rsidRPr="00B274A8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>The participant must provide the specimen under direct supervision. Direct supervision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>means the supervisor must witness the passing of the urine from the urethra to the</w:t>
      </w:r>
      <w:r w:rsidR="00B274A8" w:rsidRP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>container. This may include video supervision, where such facilities are available.</w:t>
      </w:r>
    </w:p>
    <w:p w:rsidR="00A21496" w:rsidRPr="00B274A8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>Upon receiving the specimen, the supervisor shall determine that there is a sufficient</w:t>
      </w:r>
    </w:p>
    <w:p w:rsidR="00A21496" w:rsidRPr="00A21496" w:rsidRDefault="00A21496" w:rsidP="00322143">
      <w:pPr>
        <w:autoSpaceDE w:val="0"/>
        <w:autoSpaceDN w:val="0"/>
        <w:adjustRightInd w:val="0"/>
        <w:ind w:left="1069"/>
        <w:jc w:val="both"/>
        <w:rPr>
          <w:rFonts w:eastAsiaTheme="minorHAnsi" w:cs="Arial"/>
          <w:color w:val="000000"/>
          <w:sz w:val="22"/>
          <w:szCs w:val="22"/>
        </w:rPr>
      </w:pPr>
      <w:proofErr w:type="gramStart"/>
      <w:r w:rsidRPr="00A21496">
        <w:rPr>
          <w:rFonts w:eastAsiaTheme="minorHAnsi" w:cs="Arial"/>
          <w:color w:val="000000"/>
          <w:sz w:val="22"/>
          <w:szCs w:val="22"/>
        </w:rPr>
        <w:t>sample</w:t>
      </w:r>
      <w:proofErr w:type="gramEnd"/>
      <w:r w:rsidRPr="00A21496">
        <w:rPr>
          <w:rFonts w:eastAsiaTheme="minorHAnsi" w:cs="Arial"/>
          <w:color w:val="000000"/>
          <w:sz w:val="22"/>
          <w:szCs w:val="22"/>
        </w:rPr>
        <w:t xml:space="preserve"> to enable all required testing to be performed. A sample of at least 20ml must be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collected. In the event that insufficient urine is collect</w:t>
      </w:r>
      <w:r w:rsidR="00B274A8">
        <w:rPr>
          <w:rFonts w:eastAsiaTheme="minorHAnsi" w:cs="Arial"/>
          <w:color w:val="000000"/>
          <w:sz w:val="22"/>
          <w:szCs w:val="22"/>
        </w:rPr>
        <w:t xml:space="preserve">ed, an additional sample must be </w:t>
      </w:r>
      <w:r w:rsidRPr="00A21496">
        <w:rPr>
          <w:rFonts w:eastAsiaTheme="minorHAnsi" w:cs="Arial"/>
          <w:color w:val="000000"/>
          <w:sz w:val="22"/>
          <w:szCs w:val="22"/>
        </w:rPr>
        <w:t>provided.</w:t>
      </w:r>
    </w:p>
    <w:p w:rsidR="00A21496" w:rsidRPr="00B274A8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>Immediately after the specimen is collected, the supervisor should inspect the urine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>specimen to determine its colour and look for any indication of adulterants or diluents.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>Any unusual finding should be noted in the supervisor’s record.</w:t>
      </w:r>
    </w:p>
    <w:p w:rsidR="00A21496" w:rsidRPr="00322143" w:rsidRDefault="00A21496" w:rsidP="00322143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 xml:space="preserve"> If the integrity of the sample cannot be established, or if it is suspected that the specimen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may have been adulterated or substituted, then another specimen should be collected as</w:t>
      </w:r>
      <w:r w:rsidR="00B274A8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soon as possible and both samples forwarded to the laboratory for testing. These</w:t>
      </w:r>
      <w:r w:rsidR="00B274A8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 xml:space="preserve">specimens must be </w:t>
      </w:r>
      <w:r w:rsidR="00B274A8" w:rsidRPr="00322143">
        <w:rPr>
          <w:rFonts w:eastAsiaTheme="minorHAnsi" w:cs="Arial"/>
          <w:color w:val="000000"/>
          <w:sz w:val="22"/>
          <w:szCs w:val="22"/>
        </w:rPr>
        <w:t>labelled</w:t>
      </w:r>
      <w:r w:rsidRPr="00322143">
        <w:rPr>
          <w:rFonts w:eastAsiaTheme="minorHAnsi" w:cs="Arial"/>
          <w:color w:val="000000"/>
          <w:sz w:val="22"/>
          <w:szCs w:val="22"/>
        </w:rPr>
        <w:t xml:space="preserve"> and documented appropriately.</w:t>
      </w:r>
    </w:p>
    <w:p w:rsidR="00A21496" w:rsidRPr="00B274A8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B274A8">
        <w:rPr>
          <w:rFonts w:eastAsiaTheme="minorHAnsi" w:cs="Arial"/>
          <w:color w:val="000000"/>
          <w:sz w:val="22"/>
          <w:szCs w:val="22"/>
        </w:rPr>
        <w:t>Both the participant and the supervisor should keep the specimen in view at all times</w:t>
      </w:r>
      <w:r w:rsidR="00B274A8">
        <w:rPr>
          <w:rFonts w:eastAsiaTheme="minorHAnsi" w:cs="Arial"/>
          <w:color w:val="000000"/>
          <w:sz w:val="22"/>
          <w:szCs w:val="22"/>
        </w:rPr>
        <w:t xml:space="preserve"> </w:t>
      </w:r>
      <w:r w:rsidRPr="00B274A8">
        <w:rPr>
          <w:rFonts w:eastAsiaTheme="minorHAnsi" w:cs="Arial"/>
          <w:color w:val="000000"/>
          <w:sz w:val="22"/>
          <w:szCs w:val="22"/>
        </w:rPr>
        <w:t xml:space="preserve">prior to it being sealed and </w:t>
      </w:r>
      <w:r w:rsidR="00B274A8" w:rsidRPr="00B274A8">
        <w:rPr>
          <w:rFonts w:eastAsiaTheme="minorHAnsi" w:cs="Arial"/>
          <w:color w:val="000000"/>
          <w:sz w:val="22"/>
          <w:szCs w:val="22"/>
        </w:rPr>
        <w:t>labelled</w:t>
      </w:r>
      <w:r w:rsidRPr="00B274A8">
        <w:rPr>
          <w:rFonts w:eastAsiaTheme="minorHAnsi" w:cs="Arial"/>
          <w:color w:val="000000"/>
          <w:sz w:val="22"/>
          <w:szCs w:val="22"/>
        </w:rPr>
        <w:t>.</w:t>
      </w:r>
    </w:p>
    <w:p w:rsidR="00A21496" w:rsidRPr="00322143" w:rsidRDefault="00A21496" w:rsidP="00322143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2F0CA5">
        <w:rPr>
          <w:rFonts w:eastAsiaTheme="minorHAnsi" w:cs="Arial"/>
          <w:color w:val="000000"/>
          <w:sz w:val="22"/>
          <w:szCs w:val="22"/>
        </w:rPr>
        <w:t>The supervisor should request that the participant observes the transfer of the specimen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and the placement of the tamper-proof seals over the bottle cap and down the sides of</w:t>
      </w:r>
      <w:r w:rsidR="002F0CA5" w:rsidRP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322143">
        <w:rPr>
          <w:rFonts w:eastAsiaTheme="minorHAnsi" w:cs="Arial"/>
          <w:color w:val="000000"/>
          <w:sz w:val="22"/>
          <w:szCs w:val="22"/>
        </w:rPr>
        <w:t>the bottles. The participant must sign the seals.</w:t>
      </w:r>
    </w:p>
    <w:p w:rsidR="00A21496" w:rsidRPr="002F0CA5" w:rsidRDefault="00A21496" w:rsidP="002F0CA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2F0CA5">
        <w:rPr>
          <w:rFonts w:eastAsiaTheme="minorHAnsi" w:cs="Arial"/>
          <w:color w:val="000000"/>
          <w:sz w:val="22"/>
          <w:szCs w:val="22"/>
        </w:rPr>
        <w:t>After the specimen has been provided and submitted to the supervisor, the participant</w:t>
      </w:r>
      <w:r w:rsidR="002F0CA5">
        <w:rPr>
          <w:rFonts w:eastAsiaTheme="minorHAnsi" w:cs="Arial"/>
          <w:color w:val="000000"/>
          <w:sz w:val="22"/>
          <w:szCs w:val="22"/>
        </w:rPr>
        <w:t xml:space="preserve"> </w:t>
      </w:r>
      <w:r w:rsidRPr="002F0CA5">
        <w:rPr>
          <w:rFonts w:eastAsiaTheme="minorHAnsi" w:cs="Arial"/>
          <w:color w:val="000000"/>
          <w:sz w:val="22"/>
          <w:szCs w:val="22"/>
        </w:rPr>
        <w:t xml:space="preserve">will be allowed to </w:t>
      </w:r>
      <w:r w:rsidR="002F0CA5" w:rsidRPr="002F0CA5">
        <w:rPr>
          <w:rFonts w:eastAsiaTheme="minorHAnsi" w:cs="Arial"/>
          <w:color w:val="000000"/>
          <w:sz w:val="22"/>
          <w:szCs w:val="22"/>
        </w:rPr>
        <w:t>wash his/h</w:t>
      </w:r>
      <w:r w:rsidRPr="002F0CA5">
        <w:rPr>
          <w:rFonts w:eastAsiaTheme="minorHAnsi" w:cs="Arial"/>
          <w:color w:val="000000"/>
          <w:sz w:val="22"/>
          <w:szCs w:val="22"/>
        </w:rPr>
        <w:t>er hands.</w:t>
      </w:r>
    </w:p>
    <w:p w:rsidR="002F0CA5" w:rsidRPr="002F0CA5" w:rsidRDefault="002F0CA5" w:rsidP="002F0CA5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322143">
      <w:pPr>
        <w:autoSpaceDE w:val="0"/>
        <w:autoSpaceDN w:val="0"/>
        <w:adjustRightInd w:val="0"/>
        <w:ind w:firstLine="709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2F0CA5">
        <w:rPr>
          <w:rFonts w:eastAsiaTheme="minorHAnsi" w:cs="Arial"/>
          <w:b/>
          <w:bCs/>
          <w:iCs/>
          <w:color w:val="000000"/>
          <w:sz w:val="22"/>
          <w:szCs w:val="22"/>
        </w:rPr>
        <w:t xml:space="preserve">5.2 Preparation for </w:t>
      </w:r>
      <w:r w:rsidR="00147D06">
        <w:rPr>
          <w:rFonts w:eastAsiaTheme="minorHAnsi" w:cs="Arial"/>
          <w:b/>
          <w:bCs/>
          <w:iCs/>
          <w:color w:val="000000"/>
          <w:sz w:val="22"/>
          <w:szCs w:val="22"/>
        </w:rPr>
        <w:t>D</w:t>
      </w:r>
      <w:r w:rsidRPr="002F0CA5">
        <w:rPr>
          <w:rFonts w:eastAsiaTheme="minorHAnsi" w:cs="Arial"/>
          <w:b/>
          <w:bCs/>
          <w:iCs/>
          <w:color w:val="000000"/>
          <w:sz w:val="22"/>
          <w:szCs w:val="22"/>
        </w:rPr>
        <w:t>ispatch by the Supervisor</w:t>
      </w:r>
    </w:p>
    <w:p w:rsidR="002F0CA5" w:rsidRPr="002F0CA5" w:rsidRDefault="002F0CA5" w:rsidP="00A21496">
      <w:pPr>
        <w:autoSpaceDE w:val="0"/>
        <w:autoSpaceDN w:val="0"/>
        <w:adjustRightInd w:val="0"/>
        <w:rPr>
          <w:rFonts w:eastAsiaTheme="minorHAnsi" w:cs="Arial"/>
          <w:b/>
          <w:bCs/>
          <w:iCs/>
          <w:color w:val="000000"/>
          <w:sz w:val="22"/>
          <w:szCs w:val="22"/>
        </w:rPr>
      </w:pPr>
    </w:p>
    <w:p w:rsidR="00A21496" w:rsidRDefault="00A21496" w:rsidP="00322143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The participant and the supervisor must be present during the steps (a) to (e) of the following</w:t>
      </w:r>
      <w:r w:rsidR="00322143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>prep</w:t>
      </w:r>
      <w:r w:rsidR="002F0CA5">
        <w:rPr>
          <w:rFonts w:eastAsiaTheme="minorHAnsi" w:cs="Arial"/>
          <w:color w:val="000000"/>
          <w:sz w:val="22"/>
          <w:szCs w:val="22"/>
        </w:rPr>
        <w:t>aration for dispatch procedures:</w:t>
      </w:r>
    </w:p>
    <w:p w:rsidR="002F0CA5" w:rsidRPr="00A21496" w:rsidRDefault="002F0CA5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A21496" w:rsidRPr="002F0CA5" w:rsidRDefault="00A21496" w:rsidP="002F0CA5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2F0CA5">
        <w:rPr>
          <w:rFonts w:eastAsiaTheme="minorHAnsi" w:cs="Arial"/>
          <w:color w:val="000000"/>
          <w:sz w:val="22"/>
          <w:szCs w:val="22"/>
        </w:rPr>
        <w:t>The supervisor must securely place labels on the bottle. The label should list the date of</w:t>
      </w:r>
    </w:p>
    <w:p w:rsidR="00A21496" w:rsidRDefault="00A21496" w:rsidP="002F0CA5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  <w:proofErr w:type="gramStart"/>
      <w:r w:rsidRPr="00A21496">
        <w:rPr>
          <w:rFonts w:eastAsiaTheme="minorHAnsi" w:cs="Arial"/>
          <w:color w:val="000000"/>
          <w:sz w:val="22"/>
          <w:szCs w:val="22"/>
        </w:rPr>
        <w:t>collection</w:t>
      </w:r>
      <w:proofErr w:type="gramEnd"/>
      <w:r w:rsidRPr="00A21496">
        <w:rPr>
          <w:rFonts w:eastAsiaTheme="minorHAnsi" w:cs="Arial"/>
          <w:color w:val="000000"/>
          <w:sz w:val="22"/>
          <w:szCs w:val="22"/>
        </w:rPr>
        <w:t xml:space="preserve"> and a minimum of two identifiers for the participant. One of these must be the</w:t>
      </w:r>
      <w:r w:rsidR="002F0CA5">
        <w:rPr>
          <w:rFonts w:eastAsiaTheme="minorHAnsi" w:cs="Arial"/>
          <w:color w:val="000000"/>
          <w:sz w:val="22"/>
          <w:szCs w:val="22"/>
        </w:rPr>
        <w:t xml:space="preserve"> </w:t>
      </w:r>
      <w:r w:rsidRPr="00A21496">
        <w:rPr>
          <w:rFonts w:eastAsiaTheme="minorHAnsi" w:cs="Arial"/>
          <w:color w:val="000000"/>
          <w:sz w:val="22"/>
          <w:szCs w:val="22"/>
        </w:rPr>
        <w:t xml:space="preserve">name, and the second, in the ID field, the participant’s 12 digit Identifier provided </w:t>
      </w:r>
      <w:r w:rsidR="002F0CA5" w:rsidRPr="00A21496">
        <w:rPr>
          <w:rFonts w:eastAsiaTheme="minorHAnsi" w:cs="Arial"/>
          <w:color w:val="000000"/>
          <w:sz w:val="22"/>
          <w:szCs w:val="22"/>
        </w:rPr>
        <w:t>by</w:t>
      </w:r>
      <w:r w:rsidR="002F0CA5">
        <w:rPr>
          <w:rFonts w:eastAsiaTheme="minorHAnsi" w:cs="Arial"/>
          <w:color w:val="000000"/>
          <w:sz w:val="22"/>
          <w:szCs w:val="22"/>
        </w:rPr>
        <w:t xml:space="preserve"> AHPRA</w:t>
      </w:r>
      <w:r w:rsidRPr="00A21496">
        <w:rPr>
          <w:rFonts w:eastAsiaTheme="minorHAnsi" w:cs="Arial"/>
          <w:color w:val="000000"/>
          <w:sz w:val="22"/>
          <w:szCs w:val="22"/>
        </w:rPr>
        <w:t>.</w:t>
      </w:r>
    </w:p>
    <w:p w:rsidR="0044557E" w:rsidRPr="00A21496" w:rsidRDefault="0044557E" w:rsidP="002F0CA5">
      <w:pPr>
        <w:autoSpaceDE w:val="0"/>
        <w:autoSpaceDN w:val="0"/>
        <w:adjustRightInd w:val="0"/>
        <w:ind w:left="72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A21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2F0CA5">
        <w:rPr>
          <w:rFonts w:eastAsiaTheme="minorHAnsi" w:cs="Arial"/>
          <w:color w:val="000000"/>
          <w:sz w:val="22"/>
          <w:szCs w:val="22"/>
        </w:rPr>
        <w:t>The supervisor must enter the date and time of supervised collection into their record</w:t>
      </w:r>
      <w:r w:rsidR="002F0CA5">
        <w:rPr>
          <w:rFonts w:eastAsiaTheme="minorHAnsi" w:cs="Arial"/>
          <w:color w:val="000000"/>
          <w:sz w:val="22"/>
          <w:szCs w:val="22"/>
        </w:rPr>
        <w:t xml:space="preserve"> </w:t>
      </w:r>
      <w:r w:rsidRPr="002F0CA5">
        <w:rPr>
          <w:rFonts w:eastAsiaTheme="minorHAnsi" w:cs="Arial"/>
          <w:color w:val="000000"/>
          <w:sz w:val="22"/>
          <w:szCs w:val="22"/>
        </w:rPr>
        <w:t>and sign the record.</w:t>
      </w:r>
    </w:p>
    <w:p w:rsidR="0044557E" w:rsidRPr="002F0CA5" w:rsidRDefault="0044557E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44557E" w:rsidRDefault="00A21496" w:rsidP="0044557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  <w:r w:rsidRPr="002F0CA5">
        <w:rPr>
          <w:rFonts w:eastAsiaTheme="minorHAnsi" w:cs="Arial"/>
          <w:color w:val="000000"/>
          <w:sz w:val="22"/>
          <w:szCs w:val="22"/>
        </w:rPr>
        <w:t>The participant will be asked to read and counter-sign the record</w:t>
      </w:r>
    </w:p>
    <w:p w:rsidR="0044557E" w:rsidRDefault="0044557E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322143" w:rsidRDefault="00322143" w:rsidP="0044557E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44557E" w:rsidRPr="0044557E" w:rsidRDefault="00A21496" w:rsidP="0044557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44557E">
        <w:rPr>
          <w:rFonts w:eastAsiaTheme="minorHAnsi" w:cs="Arial"/>
          <w:color w:val="000000"/>
          <w:sz w:val="22"/>
          <w:szCs w:val="22"/>
        </w:rPr>
        <w:t>The supervisor shall complete the request form. The supervisor must record the</w:t>
      </w:r>
      <w:r w:rsidR="0044557E">
        <w:rPr>
          <w:rFonts w:eastAsiaTheme="minorHAnsi" w:cs="Arial"/>
          <w:color w:val="000000"/>
          <w:sz w:val="22"/>
          <w:szCs w:val="22"/>
        </w:rPr>
        <w:t xml:space="preserve"> </w:t>
      </w:r>
      <w:r w:rsidRPr="0044557E">
        <w:rPr>
          <w:rFonts w:eastAsiaTheme="minorHAnsi" w:cs="Arial"/>
          <w:color w:val="000000"/>
          <w:sz w:val="22"/>
          <w:szCs w:val="22"/>
        </w:rPr>
        <w:t>participant’s name and registration number, as well as the date and time when the</w:t>
      </w:r>
      <w:r w:rsidR="002F0CA5" w:rsidRPr="0044557E">
        <w:rPr>
          <w:rFonts w:eastAsiaTheme="minorHAnsi" w:cs="Arial"/>
          <w:color w:val="000000"/>
          <w:sz w:val="22"/>
          <w:szCs w:val="22"/>
        </w:rPr>
        <w:t xml:space="preserve"> </w:t>
      </w:r>
      <w:r w:rsidRPr="0044557E">
        <w:rPr>
          <w:rFonts w:eastAsiaTheme="minorHAnsi" w:cs="Arial"/>
          <w:color w:val="000000"/>
          <w:sz w:val="22"/>
          <w:szCs w:val="22"/>
        </w:rPr>
        <w:t xml:space="preserve">sample was collected. </w:t>
      </w:r>
      <w:r w:rsidRPr="0044557E">
        <w:rPr>
          <w:rFonts w:eastAsiaTheme="minorHAnsi" w:cs="Arial"/>
          <w:b/>
          <w:bCs/>
          <w:color w:val="000000"/>
          <w:sz w:val="22"/>
          <w:szCs w:val="22"/>
        </w:rPr>
        <w:t>The name and registration number must appear identical to</w:t>
      </w:r>
      <w:r w:rsidR="002F0CA5" w:rsidRPr="0044557E">
        <w:rPr>
          <w:rFonts w:eastAsiaTheme="minorHAnsi" w:cs="Arial"/>
          <w:color w:val="000000"/>
          <w:sz w:val="22"/>
          <w:szCs w:val="22"/>
        </w:rPr>
        <w:t xml:space="preserve"> </w:t>
      </w:r>
      <w:r w:rsidRPr="0044557E">
        <w:rPr>
          <w:rFonts w:eastAsiaTheme="minorHAnsi" w:cs="Arial"/>
          <w:b/>
          <w:bCs/>
          <w:color w:val="000000"/>
          <w:sz w:val="22"/>
          <w:szCs w:val="22"/>
        </w:rPr>
        <w:t>the entries on the urine container.</w:t>
      </w:r>
    </w:p>
    <w:p w:rsidR="0044557E" w:rsidRPr="0044557E" w:rsidRDefault="0044557E" w:rsidP="0044557E">
      <w:pPr>
        <w:pStyle w:val="ListParagraph"/>
        <w:rPr>
          <w:rFonts w:eastAsiaTheme="minorHAnsi" w:cs="Arial"/>
          <w:color w:val="000000"/>
          <w:sz w:val="22"/>
          <w:szCs w:val="22"/>
        </w:rPr>
      </w:pPr>
    </w:p>
    <w:p w:rsidR="0044557E" w:rsidRDefault="00A21496" w:rsidP="0044557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44557E">
        <w:rPr>
          <w:rFonts w:eastAsiaTheme="minorHAnsi" w:cs="Arial"/>
          <w:color w:val="000000"/>
          <w:sz w:val="22"/>
          <w:szCs w:val="22"/>
        </w:rPr>
        <w:t>The urine bottles and the request form are now ready for dispatch by the supervisor. If</w:t>
      </w:r>
      <w:r w:rsidR="0044557E">
        <w:rPr>
          <w:rFonts w:eastAsiaTheme="minorHAnsi" w:cs="Arial"/>
          <w:color w:val="000000"/>
          <w:sz w:val="22"/>
          <w:szCs w:val="22"/>
        </w:rPr>
        <w:t xml:space="preserve"> </w:t>
      </w:r>
      <w:r w:rsidRPr="0044557E">
        <w:rPr>
          <w:rFonts w:eastAsiaTheme="minorHAnsi" w:cs="Arial"/>
          <w:color w:val="000000"/>
          <w:sz w:val="22"/>
          <w:szCs w:val="22"/>
        </w:rPr>
        <w:t>the specimens are not immediately prepared for trans</w:t>
      </w:r>
      <w:r w:rsidR="002F0CA5" w:rsidRPr="0044557E">
        <w:rPr>
          <w:rFonts w:eastAsiaTheme="minorHAnsi" w:cs="Arial"/>
          <w:color w:val="000000"/>
          <w:sz w:val="22"/>
          <w:szCs w:val="22"/>
        </w:rPr>
        <w:t xml:space="preserve">port, they must be appropriately </w:t>
      </w:r>
      <w:r w:rsidRPr="0044557E">
        <w:rPr>
          <w:rFonts w:eastAsiaTheme="minorHAnsi" w:cs="Arial"/>
          <w:color w:val="000000"/>
          <w:sz w:val="22"/>
          <w:szCs w:val="22"/>
        </w:rPr>
        <w:t>safeguarded and refrigerated during temporary storage. Postage should occur as soon</w:t>
      </w:r>
      <w:r w:rsidR="0044557E" w:rsidRPr="0044557E">
        <w:rPr>
          <w:rFonts w:eastAsiaTheme="minorHAnsi" w:cs="Arial"/>
          <w:color w:val="000000"/>
          <w:sz w:val="22"/>
          <w:szCs w:val="22"/>
        </w:rPr>
        <w:t xml:space="preserve"> as possible. </w:t>
      </w:r>
    </w:p>
    <w:p w:rsidR="0044557E" w:rsidRPr="0044557E" w:rsidRDefault="0044557E" w:rsidP="0044557E">
      <w:pPr>
        <w:pStyle w:val="ListParagraph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Pr="0044557E" w:rsidRDefault="00A21496" w:rsidP="0044557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  <w:r w:rsidRPr="0044557E">
        <w:rPr>
          <w:rFonts w:eastAsiaTheme="minorHAnsi" w:cs="Arial"/>
          <w:color w:val="000000"/>
          <w:sz w:val="22"/>
          <w:szCs w:val="22"/>
        </w:rPr>
        <w:t>It is essential that the urine specimen(s) and request form are under the control of the</w:t>
      </w:r>
      <w:r w:rsidR="0044557E" w:rsidRPr="0044557E">
        <w:rPr>
          <w:rFonts w:eastAsiaTheme="minorHAnsi" w:cs="Arial"/>
          <w:color w:val="000000"/>
          <w:sz w:val="22"/>
          <w:szCs w:val="22"/>
        </w:rPr>
        <w:t xml:space="preserve"> </w:t>
      </w:r>
      <w:r w:rsidRPr="0044557E">
        <w:rPr>
          <w:rFonts w:eastAsiaTheme="minorHAnsi" w:cs="Arial"/>
          <w:color w:val="000000"/>
          <w:sz w:val="22"/>
          <w:szCs w:val="22"/>
        </w:rPr>
        <w:t xml:space="preserve">supervisor </w:t>
      </w:r>
      <w:r w:rsidRPr="0044557E">
        <w:rPr>
          <w:rFonts w:eastAsiaTheme="minorHAnsi" w:cs="Arial"/>
          <w:b/>
          <w:bCs/>
          <w:color w:val="000000"/>
          <w:sz w:val="22"/>
          <w:szCs w:val="22"/>
        </w:rPr>
        <w:t>at all times</w:t>
      </w:r>
      <w:r w:rsidRPr="0044557E">
        <w:rPr>
          <w:rFonts w:eastAsiaTheme="minorHAnsi" w:cs="Arial"/>
          <w:color w:val="000000"/>
          <w:sz w:val="22"/>
          <w:szCs w:val="22"/>
        </w:rPr>
        <w:t>. At no stage should the specimen be in the participant’s custody.</w:t>
      </w:r>
    </w:p>
    <w:p w:rsidR="002F0CA5" w:rsidRPr="00A21496" w:rsidRDefault="002F0CA5" w:rsidP="0044557E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</w:rPr>
      </w:pPr>
    </w:p>
    <w:p w:rsidR="00A21496" w:rsidRDefault="00A21496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b/>
          <w:bCs/>
          <w:iCs/>
          <w:color w:val="000000"/>
          <w:sz w:val="22"/>
          <w:szCs w:val="22"/>
        </w:rPr>
      </w:pPr>
      <w:r w:rsidRPr="002F0CA5">
        <w:rPr>
          <w:rFonts w:eastAsiaTheme="minorHAnsi" w:cs="Arial"/>
          <w:b/>
          <w:bCs/>
          <w:iCs/>
          <w:color w:val="000000"/>
          <w:sz w:val="22"/>
          <w:szCs w:val="22"/>
        </w:rPr>
        <w:t>5.3 Transportation to the Laboratory</w:t>
      </w:r>
    </w:p>
    <w:p w:rsidR="002F0CA5" w:rsidRPr="002F0CA5" w:rsidRDefault="002F0CA5" w:rsidP="0044557E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iCs/>
          <w:color w:val="000000"/>
          <w:sz w:val="22"/>
          <w:szCs w:val="22"/>
        </w:rPr>
      </w:pPr>
    </w:p>
    <w:p w:rsidR="00A21496" w:rsidRPr="00A21496" w:rsidRDefault="00A21496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a) The supervisor must place the specimen(s) and request form in the containers provided.</w:t>
      </w:r>
    </w:p>
    <w:p w:rsidR="00A21496" w:rsidRPr="00A21496" w:rsidRDefault="00A21496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b) The containers must be securely sealed to eliminate the possibility of tampering.</w:t>
      </w:r>
    </w:p>
    <w:p w:rsidR="00A21496" w:rsidRPr="00A21496" w:rsidRDefault="00A21496" w:rsidP="0032214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color w:val="000000"/>
          <w:sz w:val="22"/>
          <w:szCs w:val="22"/>
        </w:rPr>
      </w:pPr>
      <w:r w:rsidRPr="00A21496">
        <w:rPr>
          <w:rFonts w:eastAsiaTheme="minorHAnsi" w:cs="Arial"/>
          <w:color w:val="000000"/>
          <w:sz w:val="22"/>
          <w:szCs w:val="22"/>
        </w:rPr>
        <w:t>c) The supervisor should arrange postage to the laboratory as soon as possible.</w:t>
      </w:r>
    </w:p>
    <w:p w:rsidR="00A21496" w:rsidRDefault="00A21496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2F0CA5" w:rsidRPr="00A21496" w:rsidRDefault="002F0CA5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</w:rPr>
      </w:pPr>
    </w:p>
    <w:p w:rsidR="0044557E" w:rsidRDefault="0044557E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18"/>
        </w:rPr>
      </w:pPr>
    </w:p>
    <w:p w:rsidR="0044557E" w:rsidRDefault="0044557E" w:rsidP="00A21496">
      <w:pPr>
        <w:autoSpaceDE w:val="0"/>
        <w:autoSpaceDN w:val="0"/>
        <w:adjustRightInd w:val="0"/>
        <w:rPr>
          <w:rFonts w:eastAsiaTheme="minorHAnsi" w:cs="Arial"/>
          <w:color w:val="000000"/>
          <w:sz w:val="18"/>
          <w:szCs w:val="18"/>
        </w:rPr>
      </w:pPr>
    </w:p>
    <w:p w:rsidR="00A21496" w:rsidRDefault="00A21496" w:rsidP="00A21496">
      <w:pPr>
        <w:autoSpaceDE w:val="0"/>
        <w:autoSpaceDN w:val="0"/>
        <w:adjustRightInd w:val="0"/>
        <w:rPr>
          <w:rFonts w:eastAsiaTheme="minorHAnsi" w:cs="Arial"/>
          <w:i/>
          <w:color w:val="000000"/>
          <w:sz w:val="18"/>
          <w:szCs w:val="18"/>
        </w:rPr>
      </w:pPr>
      <w:r w:rsidRPr="002F0CA5">
        <w:rPr>
          <w:rFonts w:eastAsiaTheme="minorHAnsi" w:cs="Arial"/>
          <w:color w:val="000000"/>
          <w:sz w:val="18"/>
          <w:szCs w:val="18"/>
        </w:rPr>
        <w:t xml:space="preserve">Adapted from the </w:t>
      </w:r>
      <w:r w:rsidR="002F0CA5" w:rsidRPr="002F0CA5">
        <w:rPr>
          <w:rFonts w:eastAsiaTheme="minorHAnsi" w:cs="Arial"/>
          <w:color w:val="000000"/>
          <w:sz w:val="18"/>
          <w:szCs w:val="18"/>
        </w:rPr>
        <w:t>Nursing and Midwifery Council of New South Wales’ ‘</w:t>
      </w:r>
      <w:r w:rsidR="002F0CA5" w:rsidRPr="002F0CA5">
        <w:rPr>
          <w:rFonts w:eastAsiaTheme="minorHAnsi" w:cs="Arial"/>
          <w:i/>
          <w:color w:val="000000"/>
          <w:sz w:val="18"/>
          <w:szCs w:val="18"/>
        </w:rPr>
        <w:t xml:space="preserve">Urine Ethyl Glucuronide (EtG) Testing Policy’ </w:t>
      </w:r>
    </w:p>
    <w:p w:rsidR="00A21496" w:rsidRPr="0044557E" w:rsidRDefault="002F0CA5" w:rsidP="0044557E">
      <w:pPr>
        <w:autoSpaceDE w:val="0"/>
        <w:autoSpaceDN w:val="0"/>
        <w:adjustRightInd w:val="0"/>
        <w:rPr>
          <w:rFonts w:eastAsiaTheme="minorHAnsi" w:cs="Arial"/>
          <w:iCs/>
          <w:color w:val="000000"/>
          <w:sz w:val="18"/>
          <w:szCs w:val="18"/>
        </w:rPr>
      </w:pPr>
      <w:r>
        <w:rPr>
          <w:rFonts w:eastAsiaTheme="minorHAnsi" w:cs="Arial"/>
          <w:color w:val="000000"/>
          <w:sz w:val="18"/>
          <w:szCs w:val="18"/>
        </w:rPr>
        <w:t xml:space="preserve">4 June 2013 </w:t>
      </w:r>
    </w:p>
    <w:p w:rsidR="00A21496" w:rsidRDefault="00A21496" w:rsidP="00A865B3">
      <w:pPr>
        <w:ind w:left="426"/>
        <w:jc w:val="both"/>
        <w:rPr>
          <w:rFonts w:cs="Arial"/>
          <w:sz w:val="18"/>
          <w:szCs w:val="18"/>
        </w:rPr>
      </w:pPr>
    </w:p>
    <w:p w:rsidR="00322143" w:rsidRPr="002F0CA5" w:rsidRDefault="00322143" w:rsidP="00A865B3">
      <w:pPr>
        <w:ind w:left="426"/>
        <w:jc w:val="both"/>
        <w:rPr>
          <w:rFonts w:cs="Arial"/>
          <w:sz w:val="18"/>
          <w:szCs w:val="18"/>
        </w:rPr>
      </w:pPr>
    </w:p>
    <w:tbl>
      <w:tblPr>
        <w:tblStyle w:val="TableGrid"/>
        <w:tblW w:w="9529" w:type="dxa"/>
        <w:tblInd w:w="108" w:type="dxa"/>
        <w:tblLook w:val="04A0"/>
      </w:tblPr>
      <w:tblGrid>
        <w:gridCol w:w="4568"/>
        <w:gridCol w:w="4961"/>
      </w:tblGrid>
      <w:tr w:rsidR="00DD2760" w:rsidRPr="002F0CA5" w:rsidTr="00322143">
        <w:trPr>
          <w:trHeight w:val="283"/>
        </w:trPr>
        <w:tc>
          <w:tcPr>
            <w:tcW w:w="4568" w:type="dxa"/>
          </w:tcPr>
          <w:p w:rsidR="00DD2760" w:rsidRPr="002F0CA5" w:rsidRDefault="00DD2760" w:rsidP="00A21496">
            <w:pPr>
              <w:rPr>
                <w:rFonts w:cs="Arial"/>
                <w:b/>
                <w:sz w:val="18"/>
                <w:szCs w:val="18"/>
              </w:rPr>
            </w:pPr>
            <w:r w:rsidRPr="002F0CA5">
              <w:rPr>
                <w:rFonts w:cs="Arial"/>
                <w:b/>
                <w:sz w:val="18"/>
                <w:szCs w:val="18"/>
              </w:rPr>
              <w:t xml:space="preserve">Approved by </w:t>
            </w:r>
          </w:p>
        </w:tc>
        <w:tc>
          <w:tcPr>
            <w:tcW w:w="4961" w:type="dxa"/>
          </w:tcPr>
          <w:p w:rsidR="00DD2760" w:rsidRPr="002F0CA5" w:rsidRDefault="00DD2760" w:rsidP="00A21496">
            <w:pPr>
              <w:rPr>
                <w:rFonts w:cs="Arial"/>
                <w:b/>
                <w:sz w:val="18"/>
                <w:szCs w:val="18"/>
              </w:rPr>
            </w:pPr>
            <w:r w:rsidRPr="002F0CA5">
              <w:rPr>
                <w:rFonts w:cs="Arial"/>
                <w:b/>
                <w:sz w:val="18"/>
                <w:szCs w:val="18"/>
              </w:rPr>
              <w:t xml:space="preserve">Date </w:t>
            </w:r>
          </w:p>
        </w:tc>
      </w:tr>
      <w:tr w:rsidR="00DD2760" w:rsidRPr="002F0CA5" w:rsidTr="00322143">
        <w:trPr>
          <w:trHeight w:val="283"/>
        </w:trPr>
        <w:tc>
          <w:tcPr>
            <w:tcW w:w="4568" w:type="dxa"/>
          </w:tcPr>
          <w:p w:rsidR="00DD2760" w:rsidRPr="00A605D1" w:rsidRDefault="00A605D1" w:rsidP="00A21496">
            <w:pPr>
              <w:rPr>
                <w:rFonts w:cs="Arial"/>
                <w:sz w:val="18"/>
                <w:szCs w:val="18"/>
              </w:rPr>
            </w:pPr>
            <w:r w:rsidRPr="00A605D1">
              <w:rPr>
                <w:rFonts w:cs="Arial"/>
                <w:sz w:val="18"/>
                <w:szCs w:val="18"/>
              </w:rPr>
              <w:t xml:space="preserve">Podiatry Council of New South Wales </w:t>
            </w:r>
            <w:r w:rsidR="00DD2760" w:rsidRPr="00A605D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DD2760" w:rsidRPr="00A605D1" w:rsidRDefault="00322143" w:rsidP="00A214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March 2014</w:t>
            </w:r>
          </w:p>
        </w:tc>
      </w:tr>
    </w:tbl>
    <w:p w:rsidR="00A605D1" w:rsidRDefault="00A605D1" w:rsidP="00A865B3">
      <w:pPr>
        <w:ind w:left="426"/>
        <w:jc w:val="both"/>
        <w:rPr>
          <w:rFonts w:cs="Arial"/>
          <w:b/>
          <w:sz w:val="18"/>
          <w:szCs w:val="18"/>
          <w:u w:val="single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Pr="00A605D1" w:rsidRDefault="00A605D1" w:rsidP="00A605D1">
      <w:pPr>
        <w:rPr>
          <w:rFonts w:cs="Arial"/>
          <w:sz w:val="18"/>
          <w:szCs w:val="18"/>
        </w:rPr>
      </w:pPr>
    </w:p>
    <w:p w:rsidR="00A605D1" w:rsidRDefault="00A605D1" w:rsidP="00A605D1">
      <w:pPr>
        <w:rPr>
          <w:rFonts w:cs="Arial"/>
          <w:sz w:val="18"/>
          <w:szCs w:val="18"/>
        </w:rPr>
      </w:pPr>
    </w:p>
    <w:p w:rsidR="00A605D1" w:rsidRDefault="00A605D1" w:rsidP="00A605D1">
      <w:pPr>
        <w:rPr>
          <w:rFonts w:cs="Arial"/>
          <w:sz w:val="18"/>
          <w:szCs w:val="18"/>
        </w:rPr>
      </w:pPr>
    </w:p>
    <w:p w:rsidR="00DD2760" w:rsidRPr="00A605D1" w:rsidRDefault="00A605D1" w:rsidP="00A605D1">
      <w:pPr>
        <w:tabs>
          <w:tab w:val="left" w:pos="133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DD2760" w:rsidRPr="00A605D1" w:rsidSect="00322143">
      <w:headerReference w:type="default" r:id="rId7"/>
      <w:footerReference w:type="default" r:id="rId8"/>
      <w:pgSz w:w="11906" w:h="16838"/>
      <w:pgMar w:top="1134" w:right="1134" w:bottom="993" w:left="1134" w:header="284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6E" w:rsidRDefault="00CA286E" w:rsidP="00F77A6B">
      <w:r>
        <w:separator/>
      </w:r>
    </w:p>
  </w:endnote>
  <w:endnote w:type="continuationSeparator" w:id="0">
    <w:p w:rsidR="00CA286E" w:rsidRDefault="00CA286E" w:rsidP="00F7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DA" w:rsidRDefault="008C35DA" w:rsidP="00B20BD4">
    <w:pPr>
      <w:pBdr>
        <w:top w:val="single" w:sz="4" w:space="1" w:color="auto"/>
      </w:pBdr>
    </w:pPr>
    <w:r>
      <w:rPr>
        <w:sz w:val="18"/>
        <w:szCs w:val="18"/>
      </w:rPr>
      <w:t>Podiatry Council of N</w:t>
    </w:r>
    <w:r w:rsidR="00322143">
      <w:rPr>
        <w:sz w:val="18"/>
        <w:szCs w:val="18"/>
      </w:rPr>
      <w:t xml:space="preserve">ew </w:t>
    </w:r>
    <w:r>
      <w:rPr>
        <w:sz w:val="18"/>
        <w:szCs w:val="18"/>
      </w:rPr>
      <w:t>S</w:t>
    </w:r>
    <w:r w:rsidR="00322143">
      <w:rPr>
        <w:sz w:val="18"/>
        <w:szCs w:val="18"/>
      </w:rPr>
      <w:t xml:space="preserve">outh </w:t>
    </w:r>
    <w:r>
      <w:rPr>
        <w:sz w:val="18"/>
        <w:szCs w:val="18"/>
      </w:rPr>
      <w:t>W</w:t>
    </w:r>
    <w:r w:rsidR="00322143">
      <w:rPr>
        <w:sz w:val="18"/>
        <w:szCs w:val="18"/>
      </w:rPr>
      <w:t xml:space="preserve">ales </w:t>
    </w:r>
    <w:r>
      <w:rPr>
        <w:sz w:val="18"/>
        <w:szCs w:val="18"/>
      </w:rPr>
      <w:t xml:space="preserve"> </w:t>
    </w:r>
    <w:r w:rsidRPr="005031E0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 </w:t>
    </w:r>
    <w:r w:rsidR="00322143">
      <w:rPr>
        <w:sz w:val="18"/>
        <w:szCs w:val="18"/>
      </w:rPr>
      <w:t xml:space="preserve">         </w:t>
    </w:r>
    <w:r>
      <w:rPr>
        <w:sz w:val="18"/>
        <w:szCs w:val="18"/>
      </w:rPr>
      <w:t xml:space="preserve">  EtG Testing Protocol – March 2014</w:t>
    </w:r>
    <w:r w:rsidRPr="005031E0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id w:val="7316731"/>
        <w:docPartObj>
          <w:docPartGallery w:val="Page Numbers (Top of Page)"/>
          <w:docPartUnique/>
        </w:docPartObj>
      </w:sdtPr>
      <w:sdtContent>
        <w:r w:rsidRPr="00B20BD4">
          <w:rPr>
            <w:sz w:val="18"/>
            <w:szCs w:val="18"/>
          </w:rPr>
          <w:t xml:space="preserve">Page </w:t>
        </w:r>
        <w:r w:rsidR="0034590C" w:rsidRPr="00B20BD4">
          <w:rPr>
            <w:sz w:val="18"/>
            <w:szCs w:val="18"/>
          </w:rPr>
          <w:fldChar w:fldCharType="begin"/>
        </w:r>
        <w:r w:rsidRPr="00B20BD4">
          <w:rPr>
            <w:sz w:val="18"/>
            <w:szCs w:val="18"/>
          </w:rPr>
          <w:instrText xml:space="preserve"> PAGE </w:instrText>
        </w:r>
        <w:r w:rsidR="0034590C" w:rsidRPr="00B20BD4">
          <w:rPr>
            <w:sz w:val="18"/>
            <w:szCs w:val="18"/>
          </w:rPr>
          <w:fldChar w:fldCharType="separate"/>
        </w:r>
        <w:r w:rsidR="001A6BDD">
          <w:rPr>
            <w:noProof/>
            <w:sz w:val="18"/>
            <w:szCs w:val="18"/>
          </w:rPr>
          <w:t>2</w:t>
        </w:r>
        <w:r w:rsidR="0034590C" w:rsidRPr="00B20BD4">
          <w:rPr>
            <w:sz w:val="18"/>
            <w:szCs w:val="18"/>
          </w:rPr>
          <w:fldChar w:fldCharType="end"/>
        </w:r>
        <w:r w:rsidRPr="00B20BD4">
          <w:rPr>
            <w:sz w:val="18"/>
            <w:szCs w:val="18"/>
          </w:rPr>
          <w:t xml:space="preserve"> of </w:t>
        </w:r>
        <w:r w:rsidR="0034590C" w:rsidRPr="00B20BD4">
          <w:rPr>
            <w:sz w:val="18"/>
            <w:szCs w:val="18"/>
          </w:rPr>
          <w:fldChar w:fldCharType="begin"/>
        </w:r>
        <w:r w:rsidRPr="00B20BD4">
          <w:rPr>
            <w:sz w:val="18"/>
            <w:szCs w:val="18"/>
          </w:rPr>
          <w:instrText xml:space="preserve"> NUMPAGES  </w:instrText>
        </w:r>
        <w:r w:rsidR="0034590C" w:rsidRPr="00B20BD4">
          <w:rPr>
            <w:sz w:val="18"/>
            <w:szCs w:val="18"/>
          </w:rPr>
          <w:fldChar w:fldCharType="separate"/>
        </w:r>
        <w:r w:rsidR="001A6BDD">
          <w:rPr>
            <w:noProof/>
            <w:sz w:val="18"/>
            <w:szCs w:val="18"/>
          </w:rPr>
          <w:t>6</w:t>
        </w:r>
        <w:r w:rsidR="0034590C" w:rsidRPr="00B20BD4">
          <w:rPr>
            <w:sz w:val="18"/>
            <w:szCs w:val="18"/>
          </w:rPr>
          <w:fldChar w:fldCharType="end"/>
        </w:r>
      </w:sdtContent>
    </w:sdt>
  </w:p>
  <w:p w:rsidR="008C35DA" w:rsidRPr="00B20BD4" w:rsidRDefault="008C35DA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6E" w:rsidRDefault="00CA286E" w:rsidP="00F77A6B">
      <w:r>
        <w:separator/>
      </w:r>
    </w:p>
  </w:footnote>
  <w:footnote w:type="continuationSeparator" w:id="0">
    <w:p w:rsidR="00CA286E" w:rsidRDefault="00CA286E" w:rsidP="00F7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DA" w:rsidRDefault="008C35DA" w:rsidP="006F3E4F">
    <w:pPr>
      <w:pStyle w:val="Header"/>
      <w:jc w:val="center"/>
    </w:pPr>
    <w:r w:rsidRPr="0036376D">
      <w:rPr>
        <w:noProof/>
        <w:lang w:eastAsia="en-AU"/>
      </w:rPr>
      <w:drawing>
        <wp:inline distT="0" distB="0" distL="0" distR="0">
          <wp:extent cx="2190750" cy="1238250"/>
          <wp:effectExtent l="19050" t="0" r="0" b="0"/>
          <wp:docPr id="3" name="Picture 1" descr="C:\Users\ashermacher\AppData\Local\Microsoft\Windows\Temporary Internet Files\Content.Outlook\QLBAXC0P\Podia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ermacher\AppData\Local\Microsoft\Windows\Temporary Internet Files\Content.Outlook\QLBAXC0P\Podiat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996" cy="124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5DA" w:rsidRPr="00B20BD4" w:rsidRDefault="008C35DA" w:rsidP="006F3E4F">
    <w:pPr>
      <w:jc w:val="center"/>
      <w:rPr>
        <w:b/>
        <w:color w:val="7F7F7F" w:themeColor="text1" w:themeTint="80"/>
        <w:sz w:val="22"/>
        <w:szCs w:val="22"/>
      </w:rPr>
    </w:pPr>
    <w:r w:rsidRPr="00B20BD4">
      <w:rPr>
        <w:b/>
        <w:color w:val="7F7F7F" w:themeColor="text1" w:themeTint="80"/>
        <w:sz w:val="22"/>
        <w:szCs w:val="22"/>
      </w:rPr>
      <w:t>Locked Bag 20, HAYMARKET   NSW   1238</w:t>
    </w:r>
  </w:p>
  <w:p w:rsidR="008C35DA" w:rsidRPr="001A6BDD" w:rsidRDefault="001A6BDD" w:rsidP="001A6BDD">
    <w:pPr>
      <w:pStyle w:val="Header"/>
      <w:jc w:val="right"/>
      <w:rPr>
        <w:sz w:val="22"/>
      </w:rPr>
    </w:pPr>
    <w:r w:rsidRPr="001A6BDD">
      <w:rPr>
        <w:sz w:val="22"/>
      </w:rPr>
      <w:t>HP14/3212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2F"/>
    <w:multiLevelType w:val="hybridMultilevel"/>
    <w:tmpl w:val="F69AF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270"/>
    <w:multiLevelType w:val="hybridMultilevel"/>
    <w:tmpl w:val="A056738C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995C41"/>
    <w:multiLevelType w:val="hybridMultilevel"/>
    <w:tmpl w:val="FEEE8FA6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ED0F6C"/>
    <w:multiLevelType w:val="hybridMultilevel"/>
    <w:tmpl w:val="C5C2239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485A"/>
    <w:multiLevelType w:val="hybridMultilevel"/>
    <w:tmpl w:val="E5C0A5DC"/>
    <w:lvl w:ilvl="0" w:tplc="0C090009">
      <w:start w:val="1"/>
      <w:numFmt w:val="bullet"/>
      <w:lvlText w:val=""/>
      <w:lvlJc w:val="left"/>
      <w:pPr>
        <w:ind w:left="10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411F7962"/>
    <w:multiLevelType w:val="hybridMultilevel"/>
    <w:tmpl w:val="107A68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713"/>
    <w:multiLevelType w:val="hybridMultilevel"/>
    <w:tmpl w:val="E4DEB21C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54437D"/>
    <w:multiLevelType w:val="hybridMultilevel"/>
    <w:tmpl w:val="29EEFB44"/>
    <w:lvl w:ilvl="0" w:tplc="08CCF5F4">
      <w:start w:val="3"/>
      <w:numFmt w:val="lowerLetter"/>
      <w:lvlText w:val="(%1)"/>
      <w:lvlJc w:val="left"/>
      <w:pPr>
        <w:ind w:left="1443" w:hanging="45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4C18"/>
    <w:multiLevelType w:val="hybridMultilevel"/>
    <w:tmpl w:val="9DD0CA3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A6033E"/>
    <w:multiLevelType w:val="multilevel"/>
    <w:tmpl w:val="27B0D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8F44FF"/>
    <w:multiLevelType w:val="hybridMultilevel"/>
    <w:tmpl w:val="6FF6CF6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C20C8"/>
    <w:multiLevelType w:val="hybridMultilevel"/>
    <w:tmpl w:val="0EB6CF52"/>
    <w:lvl w:ilvl="0" w:tplc="0C0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9A72613"/>
    <w:multiLevelType w:val="multilevel"/>
    <w:tmpl w:val="BC14D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A0236D"/>
    <w:multiLevelType w:val="hybridMultilevel"/>
    <w:tmpl w:val="CF4E5A2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431B"/>
    <w:multiLevelType w:val="hybridMultilevel"/>
    <w:tmpl w:val="D1DC708A"/>
    <w:lvl w:ilvl="0" w:tplc="3D20437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634627"/>
    <w:multiLevelType w:val="hybridMultilevel"/>
    <w:tmpl w:val="63AAEC18"/>
    <w:lvl w:ilvl="0" w:tplc="0C0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647E7F84"/>
    <w:multiLevelType w:val="multilevel"/>
    <w:tmpl w:val="43F45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5A708B1"/>
    <w:multiLevelType w:val="hybridMultilevel"/>
    <w:tmpl w:val="D5DA9670"/>
    <w:lvl w:ilvl="0" w:tplc="C39604D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5E78B5"/>
    <w:multiLevelType w:val="hybridMultilevel"/>
    <w:tmpl w:val="2F5A0DE0"/>
    <w:lvl w:ilvl="0" w:tplc="0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E1A2AA5"/>
    <w:multiLevelType w:val="hybridMultilevel"/>
    <w:tmpl w:val="92BCC8CC"/>
    <w:lvl w:ilvl="0" w:tplc="B2ACFB90">
      <w:start w:val="1"/>
      <w:numFmt w:val="lowerLetter"/>
      <w:lvlText w:val="(%1)"/>
      <w:lvlJc w:val="left"/>
      <w:pPr>
        <w:ind w:left="1443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820250"/>
    <w:multiLevelType w:val="hybridMultilevel"/>
    <w:tmpl w:val="DE66A07E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FD1F11"/>
    <w:multiLevelType w:val="hybridMultilevel"/>
    <w:tmpl w:val="2F009B1E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5229D9"/>
    <w:multiLevelType w:val="hybridMultilevel"/>
    <w:tmpl w:val="2794A12E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1B53D7"/>
    <w:multiLevelType w:val="hybridMultilevel"/>
    <w:tmpl w:val="71FA00A8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1F1D12"/>
    <w:multiLevelType w:val="hybridMultilevel"/>
    <w:tmpl w:val="9872D99E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E388B8A">
      <w:start w:val="3"/>
      <w:numFmt w:val="bullet"/>
      <w:lvlText w:val="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7"/>
  </w:num>
  <w:num w:numId="5">
    <w:abstractNumId w:val="24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20"/>
  </w:num>
  <w:num w:numId="13">
    <w:abstractNumId w:val="4"/>
  </w:num>
  <w:num w:numId="14">
    <w:abstractNumId w:val="23"/>
  </w:num>
  <w:num w:numId="15">
    <w:abstractNumId w:val="15"/>
  </w:num>
  <w:num w:numId="16">
    <w:abstractNumId w:val="2"/>
  </w:num>
  <w:num w:numId="17">
    <w:abstractNumId w:val="22"/>
  </w:num>
  <w:num w:numId="18">
    <w:abstractNumId w:val="1"/>
  </w:num>
  <w:num w:numId="19">
    <w:abstractNumId w:val="6"/>
  </w:num>
  <w:num w:numId="20">
    <w:abstractNumId w:val="18"/>
  </w:num>
  <w:num w:numId="21">
    <w:abstractNumId w:val="21"/>
  </w:num>
  <w:num w:numId="22">
    <w:abstractNumId w:val="14"/>
  </w:num>
  <w:num w:numId="23">
    <w:abstractNumId w:val="17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02D0C"/>
    <w:rsid w:val="0000761F"/>
    <w:rsid w:val="00051B3A"/>
    <w:rsid w:val="00074129"/>
    <w:rsid w:val="00076914"/>
    <w:rsid w:val="000776B3"/>
    <w:rsid w:val="00086DA6"/>
    <w:rsid w:val="000C51E4"/>
    <w:rsid w:val="000C5264"/>
    <w:rsid w:val="000F16EC"/>
    <w:rsid w:val="001125BE"/>
    <w:rsid w:val="00147D06"/>
    <w:rsid w:val="001A6BDD"/>
    <w:rsid w:val="002150E8"/>
    <w:rsid w:val="00250097"/>
    <w:rsid w:val="00255C2F"/>
    <w:rsid w:val="002B2C95"/>
    <w:rsid w:val="002E2A10"/>
    <w:rsid w:val="002F0CA5"/>
    <w:rsid w:val="002F48A0"/>
    <w:rsid w:val="003116C4"/>
    <w:rsid w:val="00312991"/>
    <w:rsid w:val="00315AAE"/>
    <w:rsid w:val="00322143"/>
    <w:rsid w:val="003331E6"/>
    <w:rsid w:val="0034590C"/>
    <w:rsid w:val="0036376D"/>
    <w:rsid w:val="00374870"/>
    <w:rsid w:val="00375641"/>
    <w:rsid w:val="003C1A10"/>
    <w:rsid w:val="003F2CC9"/>
    <w:rsid w:val="00424051"/>
    <w:rsid w:val="0044557E"/>
    <w:rsid w:val="00450FBD"/>
    <w:rsid w:val="004B25EE"/>
    <w:rsid w:val="004E0236"/>
    <w:rsid w:val="004E5935"/>
    <w:rsid w:val="005006E5"/>
    <w:rsid w:val="005031E0"/>
    <w:rsid w:val="005512AA"/>
    <w:rsid w:val="00574AA0"/>
    <w:rsid w:val="006E471A"/>
    <w:rsid w:val="006F3E4F"/>
    <w:rsid w:val="00702D0C"/>
    <w:rsid w:val="0071034C"/>
    <w:rsid w:val="00721EF9"/>
    <w:rsid w:val="0076233E"/>
    <w:rsid w:val="007E32FC"/>
    <w:rsid w:val="007F39E0"/>
    <w:rsid w:val="00897275"/>
    <w:rsid w:val="008C247C"/>
    <w:rsid w:val="008C35DA"/>
    <w:rsid w:val="008C723E"/>
    <w:rsid w:val="008E0984"/>
    <w:rsid w:val="008E6B80"/>
    <w:rsid w:val="008F0D2D"/>
    <w:rsid w:val="0091222E"/>
    <w:rsid w:val="009320B3"/>
    <w:rsid w:val="00964065"/>
    <w:rsid w:val="00964B3D"/>
    <w:rsid w:val="00972A5E"/>
    <w:rsid w:val="009A28C9"/>
    <w:rsid w:val="009F43FE"/>
    <w:rsid w:val="009F6921"/>
    <w:rsid w:val="00A21496"/>
    <w:rsid w:val="00A23A16"/>
    <w:rsid w:val="00A605D1"/>
    <w:rsid w:val="00A865B3"/>
    <w:rsid w:val="00A90438"/>
    <w:rsid w:val="00A92899"/>
    <w:rsid w:val="00AB07CA"/>
    <w:rsid w:val="00B20BD4"/>
    <w:rsid w:val="00B274A8"/>
    <w:rsid w:val="00B55ED8"/>
    <w:rsid w:val="00B56DBD"/>
    <w:rsid w:val="00B7562E"/>
    <w:rsid w:val="00B967AA"/>
    <w:rsid w:val="00BC02D4"/>
    <w:rsid w:val="00C0316E"/>
    <w:rsid w:val="00C06626"/>
    <w:rsid w:val="00C2472F"/>
    <w:rsid w:val="00C306DB"/>
    <w:rsid w:val="00C463E0"/>
    <w:rsid w:val="00C567B3"/>
    <w:rsid w:val="00CA05A9"/>
    <w:rsid w:val="00CA286E"/>
    <w:rsid w:val="00CA55E5"/>
    <w:rsid w:val="00CC4FDA"/>
    <w:rsid w:val="00CE06F0"/>
    <w:rsid w:val="00DB37D5"/>
    <w:rsid w:val="00DD2760"/>
    <w:rsid w:val="00DD6F29"/>
    <w:rsid w:val="00DE7841"/>
    <w:rsid w:val="00E8619B"/>
    <w:rsid w:val="00E9497A"/>
    <w:rsid w:val="00E9548C"/>
    <w:rsid w:val="00EF33C5"/>
    <w:rsid w:val="00F11309"/>
    <w:rsid w:val="00F21866"/>
    <w:rsid w:val="00F5679A"/>
    <w:rsid w:val="00F5758F"/>
    <w:rsid w:val="00F57680"/>
    <w:rsid w:val="00F61D59"/>
    <w:rsid w:val="00F77A6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02D0C"/>
    <w:pPr>
      <w:keepNext/>
      <w:jc w:val="both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2D0C"/>
    <w:rPr>
      <w:rFonts w:ascii="Arial" w:eastAsia="Times New Roman" w:hAnsi="Arial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02D0C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702D0C"/>
    <w:rPr>
      <w:rFonts w:ascii="Arial" w:eastAsia="Times New Roman" w:hAnsi="Arial" w:cs="Times New Roman"/>
      <w:sz w:val="5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7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A6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6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72F"/>
    <w:pPr>
      <w:ind w:left="720"/>
      <w:contextualSpacing/>
    </w:pPr>
  </w:style>
  <w:style w:type="table" w:styleId="TableGrid">
    <w:name w:val="Table Grid"/>
    <w:basedOn w:val="TableNormal"/>
    <w:uiPriority w:val="59"/>
    <w:rsid w:val="00DD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ianastasiadis</dc:creator>
  <cp:lastModifiedBy>ianastasiadis</cp:lastModifiedBy>
  <cp:revision>3</cp:revision>
  <cp:lastPrinted>2014-03-18T04:52:00Z</cp:lastPrinted>
  <dcterms:created xsi:type="dcterms:W3CDTF">2014-04-02T03:29:00Z</dcterms:created>
  <dcterms:modified xsi:type="dcterms:W3CDTF">2014-04-02T03:30:00Z</dcterms:modified>
</cp:coreProperties>
</file>